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6F584600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BC4CE9">
        <w:rPr>
          <w:rFonts w:cstheme="minorHAnsi"/>
          <w:b/>
          <w:bCs/>
          <w:sz w:val="28"/>
          <w:szCs w:val="28"/>
        </w:rPr>
        <w:t xml:space="preserve">Prosyneo HA </w:t>
      </w:r>
      <w:r w:rsidR="009960BA">
        <w:rPr>
          <w:rFonts w:cstheme="minorHAnsi"/>
          <w:b/>
          <w:bCs/>
          <w:sz w:val="28"/>
          <w:szCs w:val="28"/>
        </w:rPr>
        <w:t xml:space="preserve">Hydrolyzed Advance </w:t>
      </w:r>
      <w:r w:rsidRPr="00846C9D">
        <w:rPr>
          <w:rFonts w:cstheme="minorHAnsi"/>
          <w:b/>
          <w:bCs/>
          <w:sz w:val="28"/>
          <w:szCs w:val="28"/>
        </w:rPr>
        <w:t xml:space="preserve">1, mleko początkowe </w:t>
      </w:r>
      <w:r w:rsidR="00BC4CE9">
        <w:rPr>
          <w:rFonts w:cstheme="minorHAnsi"/>
          <w:b/>
          <w:bCs/>
          <w:sz w:val="28"/>
          <w:szCs w:val="28"/>
        </w:rPr>
        <w:t xml:space="preserve">dla niemowląt </w:t>
      </w:r>
      <w:r w:rsidRPr="00846C9D">
        <w:rPr>
          <w:rFonts w:cstheme="minorHAnsi"/>
          <w:b/>
          <w:bCs/>
          <w:sz w:val="28"/>
          <w:szCs w:val="28"/>
        </w:rPr>
        <w:t xml:space="preserve">od urodzenia, </w:t>
      </w:r>
      <w:r w:rsidR="00BC4CE9">
        <w:rPr>
          <w:rFonts w:cstheme="minorHAnsi"/>
          <w:b/>
          <w:bCs/>
          <w:sz w:val="28"/>
          <w:szCs w:val="28"/>
        </w:rPr>
        <w:t>40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6A4CA7B8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BC4CE9" w:rsidRPr="00BC4CE9">
        <w:rPr>
          <w:rFonts w:cstheme="minorHAnsi"/>
        </w:rPr>
        <w:t>5900852057380</w:t>
      </w:r>
    </w:p>
    <w:p w14:paraId="3B7F09CE" w14:textId="4AD36271" w:rsidR="00D77EE1" w:rsidRPr="00846C9D" w:rsidRDefault="0041026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m</w:t>
      </w:r>
      <w:r w:rsidR="00D77EE1" w:rsidRPr="00846C9D">
        <w:rPr>
          <w:rFonts w:cstheme="minorHAnsi"/>
        </w:rPr>
        <w:t xml:space="preserve">leko początkowe </w:t>
      </w:r>
      <w:r w:rsidR="00BC4CE9">
        <w:rPr>
          <w:rFonts w:cstheme="minorHAnsi"/>
        </w:rPr>
        <w:t xml:space="preserve">dla niemowląt </w:t>
      </w:r>
      <w:r w:rsidR="00D77EE1" w:rsidRPr="00846C9D">
        <w:rPr>
          <w:rFonts w:cstheme="minorHAnsi"/>
        </w:rPr>
        <w:t>od urodzenia</w:t>
      </w:r>
    </w:p>
    <w:p w14:paraId="2A1A280C" w14:textId="3FE7921C" w:rsidR="00410260" w:rsidRPr="00846C9D" w:rsidRDefault="00CB45D7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BC4CE9">
        <w:rPr>
          <w:rFonts w:cstheme="minorHAnsi"/>
        </w:rPr>
        <w:t>40</w:t>
      </w:r>
      <w:r w:rsidR="00410260" w:rsidRPr="00846C9D">
        <w:rPr>
          <w:rFonts w:cstheme="minorHAnsi"/>
        </w:rPr>
        <w:t>0 g</w:t>
      </w:r>
    </w:p>
    <w:p w14:paraId="7AE2FE73" w14:textId="2FB08F21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5606625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2A869C6" w:rsidR="00A633F8" w:rsidRPr="00A633F8" w:rsidRDefault="00A633F8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08F06D47" w14:textId="15EEBD68" w:rsidR="00BC4CE9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>Bebilon Prosyneo HA Hydrolyzed Advance 1, mleko począ</w:t>
      </w:r>
      <w:r>
        <w:rPr>
          <w:rFonts w:cstheme="minorHAnsi"/>
        </w:rPr>
        <w:t>tkowe od urodzenia</w:t>
      </w:r>
    </w:p>
    <w:p w14:paraId="247F1C07" w14:textId="2FA864F7" w:rsidR="00FD0FEC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Specjalnie dopasowana formuła ze zhydrolizowanym białkiem</w:t>
      </w:r>
    </w:p>
    <w:p w14:paraId="3CAB191E" w14:textId="45FC99D4" w:rsidR="00FD0FEC" w:rsidRPr="00FD0FEC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Dla niemowląt, które nie są karmione piersią, także do dokarmiania</w:t>
      </w:r>
      <w:r w:rsidRPr="00FD0FEC">
        <w:rPr>
          <w:rFonts w:cstheme="minorHAnsi"/>
          <w:vertAlign w:val="superscript"/>
        </w:rPr>
        <w:t>1</w:t>
      </w:r>
    </w:p>
    <w:p w14:paraId="0CD8E060" w14:textId="77777777" w:rsidR="00FD0FEC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6A44A24" w14:textId="1FA1EAE6" w:rsidR="00FD0FEC" w:rsidRPr="00FD0FEC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D0FEC">
        <w:rPr>
          <w:rFonts w:cstheme="minorHAnsi"/>
          <w:b/>
          <w:bCs/>
        </w:rPr>
        <w:t>Przyjście na świat Twojego dziecka to wyjątkowy moment.</w:t>
      </w:r>
    </w:p>
    <w:p w14:paraId="09AE2461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Bycie rodzicem to wspaniała, choć bez wątpienia </w:t>
      </w:r>
      <w:r w:rsidRPr="00FD0FEC">
        <w:rPr>
          <w:rFonts w:cstheme="minorHAnsi"/>
        </w:rPr>
        <w:t>też wymagająca rola.</w:t>
      </w:r>
    </w:p>
    <w:p w14:paraId="78B65F19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>Na etapie wczesnego rodzicielstwa może pojawić się wiele pytań, dlatego jesteśmy tu, by wspierać Cię, kiedy będziesz tego potrzebować.</w:t>
      </w:r>
    </w:p>
    <w:p w14:paraId="076B3553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>Prowadzimy badania w obszarze żywienia na wczesnym etapie życia.</w:t>
      </w:r>
    </w:p>
    <w:p w14:paraId="36E972B7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 xml:space="preserve">Naszą wiedzę oddajemy w Twoje ręce, aby wspierać Cię w trosce o prawidłowe żywienie maluszka.  </w:t>
      </w:r>
    </w:p>
    <w:p w14:paraId="34E2ADD9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71A6683" w14:textId="2379503A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lang w:val="en-GB"/>
        </w:rPr>
      </w:pPr>
      <w:r w:rsidRPr="00FD0FEC">
        <w:rPr>
          <w:rFonts w:cstheme="minorHAnsi"/>
          <w:b/>
          <w:bCs/>
          <w:lang w:val="en-GB"/>
        </w:rPr>
        <w:t>Bebilon PROSYNEO HA Hydrolyzed Advance 1</w:t>
      </w:r>
    </w:p>
    <w:p w14:paraId="2142C902" w14:textId="513D381A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>Nasz zespół naukowców w oparciu o 50 lat badań w obszarze żywienia na wczesnym etapie życia opracował zaawansowaną naukowo formułę mleka początkowego dla niemowląt Bebilon Prosyneo</w:t>
      </w:r>
      <w:r>
        <w:rPr>
          <w:rFonts w:cstheme="minorHAnsi"/>
        </w:rPr>
        <w:t xml:space="preserve"> </w:t>
      </w:r>
      <w:r w:rsidRPr="00FD0FEC">
        <w:rPr>
          <w:rFonts w:cstheme="minorHAnsi"/>
        </w:rPr>
        <w:t>HA Hydrolyzed Advance 1, dostosowaną do potrzeb żywieniowych Twojego dziecka.</w:t>
      </w:r>
    </w:p>
    <w:p w14:paraId="1A261B29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ECA7AC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D0FEC">
        <w:rPr>
          <w:rFonts w:cstheme="minorHAnsi"/>
          <w:b/>
          <w:bCs/>
        </w:rPr>
        <w:t>SKŁADNIKI PRZEBADANE NAUKOWO</w:t>
      </w:r>
    </w:p>
    <w:p w14:paraId="0D2FC108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5345">
        <w:rPr>
          <w:rFonts w:cstheme="minorHAnsi"/>
          <w:b/>
          <w:bCs/>
        </w:rPr>
        <w:t>Zhydrolizowane białko</w:t>
      </w:r>
      <w:r w:rsidRPr="00FD0FEC">
        <w:rPr>
          <w:rFonts w:cstheme="minorHAnsi"/>
        </w:rPr>
        <w:t xml:space="preserve"> – struktura białka delikatnie pocięta na mniejsze fragmenty</w:t>
      </w:r>
    </w:p>
    <w:p w14:paraId="75EA8A3C" w14:textId="18C389BC" w:rsid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5345">
        <w:rPr>
          <w:rFonts w:cstheme="minorHAnsi"/>
          <w:b/>
          <w:bCs/>
          <w:i/>
          <w:iCs/>
        </w:rPr>
        <w:t>Bifidobacterium breve</w:t>
      </w:r>
      <w:r w:rsidRPr="00CE5345">
        <w:rPr>
          <w:rFonts w:cstheme="minorHAnsi"/>
          <w:b/>
          <w:bCs/>
        </w:rPr>
        <w:t xml:space="preserve"> M-16V</w:t>
      </w:r>
      <w:r w:rsidRPr="00FD0FEC">
        <w:rPr>
          <w:rFonts w:cstheme="minorHAnsi"/>
        </w:rPr>
        <w:t xml:space="preserve"> – szczep należący do gatunku </w:t>
      </w:r>
      <w:proofErr w:type="spellStart"/>
      <w:r w:rsidRPr="00FD0FEC">
        <w:rPr>
          <w:rFonts w:cstheme="minorHAnsi"/>
        </w:rPr>
        <w:t>bifidobakterii</w:t>
      </w:r>
      <w:proofErr w:type="spellEnd"/>
      <w:r w:rsidRPr="00FD0FEC">
        <w:rPr>
          <w:rFonts w:cstheme="minorHAnsi"/>
        </w:rPr>
        <w:t xml:space="preserve"> naturalnie występującej u niemowląt karmionych piersią</w:t>
      </w:r>
    </w:p>
    <w:p w14:paraId="50E083DF" w14:textId="77777777" w:rsidR="00FD0FEC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02FE710" w14:textId="6F21816A" w:rsidR="00FD0FEC" w:rsidRPr="00FD0FEC" w:rsidRDefault="00FD0FEC" w:rsidP="00FD0FEC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>Bebilon Prosyneo HA Hydrolyzed Advance 1 jest równi</w:t>
      </w:r>
      <w:r>
        <w:rPr>
          <w:rFonts w:cstheme="minorHAnsi"/>
        </w:rPr>
        <w:t>eż odpowiedni jako uzupełnienie karmienia piersią, jeśli zaistnieje konieczność dokarmiania.</w:t>
      </w:r>
    </w:p>
    <w:p w14:paraId="303FF452" w14:textId="77777777" w:rsidR="00FD0FEC" w:rsidRPr="00FD0FEC" w:rsidRDefault="00FD0FEC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02D019E" w14:textId="77777777" w:rsidR="00A633F8" w:rsidRPr="00A633F8" w:rsidRDefault="00A633F8" w:rsidP="00A633F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 marce</w:t>
      </w:r>
    </w:p>
    <w:p w14:paraId="54717F55" w14:textId="77777777" w:rsidR="00FD0FEC" w:rsidRPr="00FD0FEC" w:rsidRDefault="00FD0FEC" w:rsidP="00FD0F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D0FEC">
        <w:rPr>
          <w:rFonts w:cstheme="minorHAnsi"/>
        </w:rPr>
        <w:t>50 lat badań w obszarze żywienia na wczesnym etapie życia</w:t>
      </w:r>
    </w:p>
    <w:p w14:paraId="4A991D3A" w14:textId="77777777" w:rsidR="00BC4CE9" w:rsidRDefault="00BC4CE9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9A4EE38" w14:textId="4F4A87C3" w:rsidR="00C9722E" w:rsidRPr="00C9722E" w:rsidRDefault="00C9722E" w:rsidP="00A633F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9722E">
        <w:rPr>
          <w:rFonts w:cstheme="minorHAnsi"/>
          <w:b/>
          <w:bCs/>
          <w:sz w:val="28"/>
          <w:szCs w:val="28"/>
        </w:rPr>
        <w:t>Cechy</w:t>
      </w:r>
    </w:p>
    <w:p w14:paraId="169557C9" w14:textId="15BF40E5" w:rsidR="00BC4CE9" w:rsidRPr="00BC4CE9" w:rsidRDefault="00BC4CE9" w:rsidP="00BC4CE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C4CE9">
        <w:rPr>
          <w:rFonts w:cstheme="minorHAnsi"/>
        </w:rPr>
        <w:t>specjalnie dopasowana formuła</w:t>
      </w:r>
      <w:r w:rsidR="00FD0FEC">
        <w:rPr>
          <w:rFonts w:cstheme="minorHAnsi"/>
        </w:rPr>
        <w:t xml:space="preserve"> ze zhydrolizowanym białkiem</w:t>
      </w:r>
    </w:p>
    <w:p w14:paraId="1C161C3B" w14:textId="50BF7E3B" w:rsidR="00B773F9" w:rsidRDefault="00BC4CE9" w:rsidP="00BC4CE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C4CE9">
        <w:rPr>
          <w:rFonts w:cstheme="minorHAnsi"/>
        </w:rPr>
        <w:t xml:space="preserve">zhydrolizowane białko </w:t>
      </w:r>
    </w:p>
    <w:p w14:paraId="538D1391" w14:textId="65294830" w:rsidR="00B773F9" w:rsidRDefault="00BC4CE9" w:rsidP="00BC4CE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C4CE9">
        <w:rPr>
          <w:rFonts w:cstheme="minorHAnsi"/>
        </w:rPr>
        <w:t xml:space="preserve">Bifidobacterium </w:t>
      </w:r>
    </w:p>
    <w:p w14:paraId="0C702700" w14:textId="7139E7BF" w:rsidR="00FD0FEC" w:rsidRDefault="00FD0FEC" w:rsidP="00BC4CE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Bez oleju palmowego</w:t>
      </w:r>
    </w:p>
    <w:p w14:paraId="1F1FC616" w14:textId="77777777" w:rsidR="00BC4CE9" w:rsidRDefault="00BC4CE9" w:rsidP="00BC4CE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798E64DD" w:rsidR="00032F9C" w:rsidRPr="00FF17CD" w:rsidRDefault="00FF17CD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BD6B41">
        <w:rPr>
          <w:rFonts w:cstheme="minorHAnsi"/>
          <w:b/>
          <w:bCs/>
          <w:sz w:val="28"/>
          <w:szCs w:val="28"/>
        </w:rPr>
        <w:t>NIKI</w:t>
      </w:r>
    </w:p>
    <w:p w14:paraId="0912CA85" w14:textId="7E908731" w:rsidR="00410260" w:rsidRDefault="00BC4CE9" w:rsidP="00BD6B4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C4CE9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BC4CE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 xml:space="preserve">hydrolizat białka serwatki z </w:t>
      </w:r>
      <w:r w:rsidRPr="00BC4CE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oleje roślinne (wysokooleinowy słonecznikowy, kokosowy, rzepakowy, słonecznikowy)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 xml:space="preserve">galaktooligosacharydy z </w:t>
      </w:r>
      <w:r w:rsidRPr="00BC4CE9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BC4CE9">
        <w:rPr>
          <w:rFonts w:asciiTheme="minorHAnsi" w:hAnsiTheme="minorHAnsi" w:cstheme="minorHAnsi"/>
          <w:sz w:val="22"/>
          <w:szCs w:val="22"/>
        </w:rPr>
        <w:t xml:space="preserve"> 9,8%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emulgatory (mono-</w:t>
      </w:r>
      <w:r w:rsidR="00794C23">
        <w:rPr>
          <w:rFonts w:asciiTheme="minorHAnsi" w:hAnsiTheme="minorHAnsi" w:cstheme="minorHAnsi"/>
          <w:sz w:val="22"/>
          <w:szCs w:val="22"/>
        </w:rPr>
        <w:t xml:space="preserve"> </w:t>
      </w:r>
      <w:r w:rsidRPr="00BC4CE9">
        <w:rPr>
          <w:rFonts w:asciiTheme="minorHAnsi" w:hAnsiTheme="minorHAnsi" w:cstheme="minorHAnsi"/>
          <w:sz w:val="22"/>
          <w:szCs w:val="22"/>
        </w:rPr>
        <w:t>i diglicerydy kwasów tłuszczowych estryfikowane kwasem cytrynowym, lecytyny)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fruktooligosacharydy 0,6%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 xml:space="preserve">olej </w:t>
      </w:r>
      <w:r w:rsidRPr="00BC4CE9">
        <w:rPr>
          <w:rFonts w:asciiTheme="minorHAnsi" w:hAnsiTheme="minorHAnsi" w:cstheme="minorHAnsi"/>
          <w:b/>
          <w:bCs/>
          <w:sz w:val="22"/>
          <w:szCs w:val="22"/>
        </w:rPr>
        <w:t>rybi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wapń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potas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magnez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 xml:space="preserve">olej z </w:t>
      </w:r>
      <w:proofErr w:type="spellStart"/>
      <w:r w:rsidRPr="00CE5345">
        <w:rPr>
          <w:rFonts w:asciiTheme="minorHAnsi" w:hAnsiTheme="minorHAnsi" w:cstheme="minorHAnsi"/>
          <w:i/>
          <w:iCs/>
          <w:sz w:val="22"/>
          <w:szCs w:val="22"/>
        </w:rPr>
        <w:t>Mortierella</w:t>
      </w:r>
      <w:proofErr w:type="spellEnd"/>
      <w:r w:rsidRPr="00CE53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E5345">
        <w:rPr>
          <w:rFonts w:asciiTheme="minorHAnsi" w:hAnsiTheme="minorHAnsi" w:cstheme="minorHAnsi"/>
          <w:i/>
          <w:iCs/>
          <w:sz w:val="22"/>
          <w:szCs w:val="22"/>
        </w:rPr>
        <w:t>alpina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chlorek choliny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sód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C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inozytol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tauryna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E5345">
        <w:rPr>
          <w:rFonts w:asciiTheme="minorHAnsi" w:hAnsiTheme="minorHAnsi" w:cstheme="minorHAnsi"/>
          <w:i/>
          <w:iCs/>
          <w:sz w:val="22"/>
          <w:szCs w:val="22"/>
        </w:rPr>
        <w:t>Bifidobacterium breve</w:t>
      </w:r>
      <w:r w:rsidRPr="00BC4CE9">
        <w:rPr>
          <w:rFonts w:asciiTheme="minorHAnsi" w:hAnsiTheme="minorHAnsi" w:cstheme="minorHAnsi"/>
          <w:sz w:val="22"/>
          <w:szCs w:val="22"/>
        </w:rPr>
        <w:t xml:space="preserve"> M-16V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żelazo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cynk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L-karnityna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nukleotydy (sól sodowa kwasu urydyno-5'-fosforowego, kwas cytydyno-5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BC4CE9">
        <w:rPr>
          <w:rFonts w:asciiTheme="minorHAnsi" w:hAnsiTheme="minorHAnsi" w:cstheme="minorHAnsi"/>
          <w:sz w:val="22"/>
          <w:szCs w:val="22"/>
        </w:rPr>
        <w:t>-monofosforowy, kwas adenozyno-5'-fosforowy, sól sodowa kwasu inozyno-5'-fosforowego, sól sodowa kwasu guanozyno-5'-fosforowego)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 xml:space="preserve">przeciwutleniacz (palmitynian </w:t>
      </w:r>
      <w:r w:rsidR="00CE5345">
        <w:rPr>
          <w:rFonts w:asciiTheme="minorHAnsi" w:hAnsiTheme="minorHAnsi" w:cstheme="minorHAnsi"/>
          <w:sz w:val="22"/>
          <w:szCs w:val="22"/>
        </w:rPr>
        <w:t>L-</w:t>
      </w:r>
      <w:r w:rsidRPr="00BC4CE9">
        <w:rPr>
          <w:rFonts w:asciiTheme="minorHAnsi" w:hAnsiTheme="minorHAnsi" w:cstheme="minorHAnsi"/>
          <w:sz w:val="22"/>
          <w:szCs w:val="22"/>
        </w:rPr>
        <w:t>askorbylu)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kwas pantotenowy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niacyna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miedź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ryboflawina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tiamina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B6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jod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kwas foliowy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mangan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selen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biotyna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4CE9">
        <w:rPr>
          <w:rFonts w:asciiTheme="minorHAnsi" w:hAnsiTheme="minorHAnsi" w:cstheme="minorHAnsi"/>
          <w:sz w:val="22"/>
          <w:szCs w:val="22"/>
        </w:rPr>
        <w:t>witamina B12</w:t>
      </w:r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CBD837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06F73">
              <w:rPr>
                <w:rFonts w:eastAsia="Times New Roman" w:cstheme="minorHAnsi"/>
                <w:b/>
                <w:bCs/>
                <w:lang w:eastAsia="pl-PL"/>
              </w:rPr>
              <w:t xml:space="preserve"> mleka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A2C7C6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 w:rsidR="00A6599C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(66 kcal)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A7D1085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62E39887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6B2BB60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794C23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505F6FB9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5AD5B5E1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794C23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784DEFA2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0AD148F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794C23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70BD7DE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36AE7381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>--</w:t>
            </w:r>
            <w:r w:rsidRPr="00846C9D">
              <w:rPr>
                <w:rFonts w:eastAsia="Times New Roman" w:cstheme="minorHAnsi"/>
                <w:lang w:eastAsia="pl-PL"/>
              </w:rPr>
              <w:t xml:space="preserve"> kwas linolowy (LA)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482BB189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4</w:t>
            </w:r>
            <w:r w:rsidR="00794C23">
              <w:rPr>
                <w:rFonts w:eastAsia="Times New Roman" w:cstheme="minorHAnsi"/>
                <w:lang w:eastAsia="pl-PL"/>
              </w:rPr>
              <w:t>28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2C9F0D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107369CC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>--</w:t>
            </w:r>
            <w:r w:rsidRPr="00846C9D">
              <w:rPr>
                <w:rFonts w:eastAsia="Times New Roman" w:cstheme="minorHAnsi"/>
                <w:lang w:eastAsia="pl-PL"/>
              </w:rPr>
              <w:t xml:space="preserve"> 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5E5AFC06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794C23">
              <w:rPr>
                <w:rFonts w:eastAsia="Times New Roman" w:cstheme="minorHAnsi"/>
                <w:lang w:eastAsia="pl-PL"/>
              </w:rPr>
              <w:t>1,0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10620E8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341FCA12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CE5345">
              <w:rPr>
                <w:rFonts w:eastAsia="Times New Roman" w:cstheme="minorHAnsi"/>
                <w:lang w:eastAsia="pl-PL"/>
              </w:rPr>
              <w:t>--</w:t>
            </w:r>
            <w:r w:rsidRPr="00846C9D">
              <w:rPr>
                <w:rFonts w:eastAsia="Times New Roman" w:cstheme="minorHAnsi"/>
                <w:lang w:eastAsia="pl-PL"/>
              </w:rPr>
              <w:t xml:space="preserve"> kwas arachidonowy (A</w:t>
            </w:r>
            <w:r w:rsidR="00794C23">
              <w:rPr>
                <w:rFonts w:eastAsia="Times New Roman" w:cstheme="minorHAnsi"/>
                <w:lang w:eastAsia="pl-PL"/>
              </w:rPr>
              <w:t>R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A69CB39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7DB823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06FF2EB5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CE5345">
              <w:rPr>
                <w:rFonts w:eastAsia="Times New Roman" w:cstheme="minorHAnsi"/>
                <w:lang w:eastAsia="pl-PL"/>
              </w:rPr>
              <w:t>--</w:t>
            </w:r>
            <w:r w:rsidRPr="00846C9D">
              <w:rPr>
                <w:rFonts w:eastAsia="Times New Roman" w:cstheme="minorHAnsi"/>
                <w:lang w:eastAsia="pl-PL"/>
              </w:rPr>
              <w:t xml:space="preserve"> kwas dokozaheksaenowy (DHA)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081AFB55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56DBA80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3DCA646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 xml:space="preserve"> --</w:t>
            </w:r>
            <w:r w:rsidRPr="00846C9D">
              <w:rPr>
                <w:rFonts w:eastAsia="Times New Roman" w:cstheme="minorHAnsi"/>
                <w:lang w:eastAsia="pl-PL"/>
              </w:rPr>
              <w:t xml:space="preserve"> kwas eikozapentaenowy (EPA)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CB21B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099F4F73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 w:rsidR="00CE5345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1452C19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794C23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4FFDFA73" w:rsidR="007B72FB" w:rsidRPr="007B72FB" w:rsidRDefault="00CE5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c</w:t>
            </w:r>
            <w:r w:rsidR="007B72FB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0C6A8C2D" w:rsidR="007B72FB" w:rsidRPr="007B72FB" w:rsidRDefault="00794C2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365D4F2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4CF4BC5C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CE5345">
              <w:rPr>
                <w:rFonts w:eastAsia="Times New Roman" w:cstheme="minorHAnsi"/>
                <w:lang w:eastAsia="pl-PL"/>
              </w:rPr>
              <w:t>--</w:t>
            </w:r>
            <w:r w:rsidRPr="00846C9D">
              <w:rPr>
                <w:rFonts w:eastAsia="Times New Roman" w:cstheme="minorHAnsi"/>
                <w:lang w:eastAsia="pl-PL"/>
              </w:rPr>
              <w:t xml:space="preserve"> laktoza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11B01DEC" w:rsidR="00E63B75" w:rsidRPr="00846C9D" w:rsidRDefault="00794C2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6,8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63EAF866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 w:rsidR="00E63B75"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w tym</w:t>
            </w:r>
            <w:r w:rsidR="00CE5345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34A9C6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D2A84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383B0FA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7F99F8C0" w:rsidR="00E63B75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lastRenderedPageBreak/>
              <w:t>GOS</w:t>
            </w:r>
            <w:r w:rsidR="00794C23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0F1A11D0" w:rsidR="00E63B75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48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C45CE" w:rsidRPr="00846C9D" w14:paraId="766EBBE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2257296D" w:rsidR="00AC45CE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FOS</w:t>
            </w:r>
            <w:r w:rsidR="00794C23">
              <w:rPr>
                <w:rFonts w:eastAsia="Times New Roman" w:cstheme="minorHAnsi"/>
                <w:lang w:eastAsia="pl-PL"/>
              </w:rPr>
              <w:t>**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25379C8" w:rsidR="00AC45CE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0,0</w:t>
            </w:r>
            <w:r w:rsidR="00B7621E">
              <w:rPr>
                <w:rFonts w:eastAsia="Times New Roman" w:cstheme="minorHAnsi"/>
                <w:lang w:eastAsia="pl-PL"/>
              </w:rPr>
              <w:t>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C3E4E36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794C23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1B7A5625" w:rsidR="007B72FB" w:rsidRPr="007B72FB" w:rsidRDefault="00CE5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AC45CE" w:rsidRPr="00846C9D">
              <w:rPr>
                <w:rFonts w:eastAsia="Times New Roman" w:cstheme="minorHAnsi"/>
                <w:lang w:eastAsia="pl-PL"/>
              </w:rPr>
              <w:t xml:space="preserve"> L-karnityna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19988758" w:rsidR="007B72FB" w:rsidRPr="007B72FB" w:rsidRDefault="00794C2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AC45CE" w:rsidRPr="00846C9D">
              <w:rPr>
                <w:rFonts w:eastAsia="Times New Roman" w:cstheme="minorHAnsi"/>
                <w:lang w:eastAsia="pl-PL"/>
              </w:rPr>
              <w:t>m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1DF0438C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7EFAF75E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AC45CE" w:rsidRPr="00846C9D">
              <w:rPr>
                <w:rFonts w:eastAsia="Times New Roman" w:cstheme="minorHAnsi"/>
                <w:lang w:eastAsia="pl-PL"/>
              </w:rPr>
              <w:t>45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4671AF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33EC3C6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CE5345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8435DC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213A4F52" w:rsidR="007B72FB" w:rsidRPr="007B72FB" w:rsidRDefault="00794C2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3,4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28B83974" w:rsidR="007B72FB" w:rsidRPr="007B72FB" w:rsidRDefault="00794C2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9,9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7D86816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6F03946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794C23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586D54A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</w:t>
            </w:r>
            <w:r w:rsidR="00794C23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957102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7B72FB" w:rsidRPr="00846C9D" w14:paraId="36B944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1BFAA826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794C23">
              <w:rPr>
                <w:rFonts w:eastAsia="Times New Roman" w:cstheme="minorHAnsi"/>
                <w:lang w:eastAsia="pl-PL"/>
              </w:rPr>
              <w:t>39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7404EB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6EB8B535" w:rsidR="007B72FB" w:rsidRPr="007B72FB" w:rsidRDefault="00794C23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63CE13C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C45CE" w:rsidRPr="00846C9D">
              <w:rPr>
                <w:rFonts w:eastAsia="Times New Roman" w:cstheme="minorHAnsi"/>
                <w:lang w:eastAsia="pl-PL"/>
              </w:rPr>
              <w:t>1</w:t>
            </w:r>
            <w:r w:rsidR="00794C23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3E3B28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33C7043F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640CCB">
              <w:rPr>
                <w:rFonts w:eastAsia="Times New Roman" w:cstheme="minorHAnsi"/>
                <w:lang w:eastAsia="pl-PL"/>
              </w:rPr>
              <w:t>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98958A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5370ABD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5</w:t>
            </w:r>
            <w:r w:rsidR="00640CCB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7C433342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7B72FB" w:rsidRPr="00846C9D" w14:paraId="4E43231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3EFD48EC" w:rsidR="007B72FB" w:rsidRPr="007B72FB" w:rsidRDefault="00640CC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FCFDA5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4BC2BF82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640CCB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2F71BD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08C419E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 w:rsidR="00640CCB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4DCE4C89" w:rsidR="007B72FB" w:rsidRPr="007B72FB" w:rsidRDefault="00640CC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F8F4E3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02336D32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</w:t>
            </w:r>
            <w:r w:rsidR="00640CCB">
              <w:rPr>
                <w:rFonts w:eastAsia="Times New Roman" w:cstheme="minorHAnsi"/>
                <w:lang w:eastAsia="pl-PL"/>
              </w:rPr>
              <w:t>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105471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7686D7FA" w:rsidR="007B72FB" w:rsidRPr="007B72FB" w:rsidRDefault="00640CC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A80B78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B72FB" w:rsidRPr="00846C9D" w14:paraId="4CF96DF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0,48 mg</w:t>
            </w:r>
          </w:p>
        </w:tc>
      </w:tr>
      <w:tr w:rsidR="007B72FB" w:rsidRPr="00846C9D" w14:paraId="367CB4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00FFB26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 w:rsidR="00640CCB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4616412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Mangan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0BBAC7F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640CCB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89106D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06BE9D54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640CCB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1DF9B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5EC7750E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</w:t>
            </w:r>
            <w:r w:rsidR="00640CCB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13 µg</w:t>
            </w:r>
          </w:p>
        </w:tc>
      </w:tr>
      <w:tr w:rsidR="007B72FB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4E2ECA54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7B72FB" w:rsidRPr="00846C9D" w14:paraId="61517C3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6E144C1A" w:rsidR="007B72FB" w:rsidRPr="007B72FB" w:rsidRDefault="00B7621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D873" w14:textId="46ADF236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</w:t>
            </w:r>
            <w:r w:rsidR="00640CCB">
              <w:rPr>
                <w:rFonts w:eastAsia="Times New Roman" w:cstheme="minorHAnsi"/>
                <w:lang w:eastAsia="pl-PL"/>
              </w:rPr>
              <w:t>5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40CCB" w:rsidRPr="00846C9D" w14:paraId="2FCE5E6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72A62" w14:textId="1F53C99C" w:rsidR="00640CCB" w:rsidRPr="00846C9D" w:rsidRDefault="00640CC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19497" w14:textId="473C96DA" w:rsidR="00640CCB" w:rsidRPr="00846C9D" w:rsidRDefault="00640CC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 mg</w:t>
            </w:r>
          </w:p>
        </w:tc>
      </w:tr>
      <w:tr w:rsidR="00640CCB" w:rsidRPr="00846C9D" w14:paraId="020CD40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9BE03" w14:textId="640A41FC" w:rsidR="00640CCB" w:rsidRPr="00846C9D" w:rsidRDefault="00640CCB" w:rsidP="00640CC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 xml:space="preserve">Cholina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B3854" w14:textId="529C1FCC" w:rsidR="00640CCB" w:rsidRPr="00846C9D" w:rsidRDefault="00640CCB" w:rsidP="00640CC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40CCB" w:rsidRPr="00846C9D" w14:paraId="1DF37BA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E553E" w14:textId="398B2FBE" w:rsidR="00640CCB" w:rsidRPr="007B72FB" w:rsidRDefault="00640CCB" w:rsidP="00640CC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9000A" w14:textId="334FF1C6" w:rsidR="00640CCB" w:rsidRDefault="00640CCB" w:rsidP="00640CC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mg</w:t>
            </w:r>
          </w:p>
        </w:tc>
      </w:tr>
      <w:tr w:rsidR="00640CCB" w:rsidRPr="00846C9D" w14:paraId="1779C0A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2115543A" w:rsidR="00640CCB" w:rsidRPr="007B72FB" w:rsidRDefault="00640CCB" w:rsidP="00640CC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Pozostałe 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224F103D" w:rsidR="00640CCB" w:rsidRPr="007B72FB" w:rsidRDefault="00640CCB" w:rsidP="00640CC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2C57140F" w14:textId="461141D5" w:rsidR="007B72FB" w:rsidRPr="00DF4C6F" w:rsidRDefault="00640CC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F4C6F">
        <w:rPr>
          <w:rFonts w:asciiTheme="minorHAnsi" w:hAnsiTheme="minorHAnsi" w:cstheme="minorHAnsi"/>
          <w:sz w:val="22"/>
          <w:szCs w:val="22"/>
        </w:rPr>
        <w:t>*Galaktooligosacharydy</w:t>
      </w:r>
    </w:p>
    <w:p w14:paraId="1F175BED" w14:textId="680B65EA" w:rsidR="00640CCB" w:rsidRPr="00DF4C6F" w:rsidRDefault="00640CC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F4C6F">
        <w:rPr>
          <w:rFonts w:asciiTheme="minorHAnsi" w:hAnsiTheme="minorHAnsi" w:cstheme="minorHAnsi"/>
          <w:sz w:val="22"/>
          <w:szCs w:val="22"/>
        </w:rPr>
        <w:t>**Fruktooligosacharydy</w:t>
      </w:r>
    </w:p>
    <w:p w14:paraId="1851A97D" w14:textId="77777777" w:rsidR="00640CCB" w:rsidRDefault="00640CC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0BBEAD93" w14:textId="6523C404" w:rsidR="001D2A84" w:rsidRDefault="00957D94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7D94">
        <w:rPr>
          <w:rFonts w:asciiTheme="minorHAnsi" w:hAnsiTheme="minorHAnsi" w:cstheme="minorHAnsi"/>
          <w:sz w:val="22"/>
          <w:szCs w:val="22"/>
        </w:rPr>
        <w:t>Opakowanie Bebilon Prosyneo HA Hydrolyzed Advance 1 pozwala na przygotowanie około 29 porcji mleka o pojemności 100 ml.</w:t>
      </w:r>
    </w:p>
    <w:p w14:paraId="2823BBC0" w14:textId="77777777" w:rsidR="00957D94" w:rsidRPr="00846C9D" w:rsidRDefault="00957D94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5F1D954" w14:textId="1D37C1AF" w:rsidR="00D411AE" w:rsidRDefault="00D411AE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18707681"/>
      <w:r>
        <w:rPr>
          <w:rFonts w:cstheme="minorHAnsi"/>
          <w:b/>
          <w:bCs/>
          <w:sz w:val="28"/>
          <w:szCs w:val="28"/>
        </w:rPr>
        <w:t>PRZYGOTOWANIE I STOSOWANIE</w:t>
      </w:r>
    </w:p>
    <w:p w14:paraId="4592B270" w14:textId="050AEAB0" w:rsidR="00FF17CD" w:rsidRPr="00FF17CD" w:rsidRDefault="00D411AE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bookmarkEnd w:id="0"/>
    </w:p>
    <w:p w14:paraId="4874CE3C" w14:textId="77777777" w:rsidR="00BC4CE9" w:rsidRPr="00957D94" w:rsidRDefault="00BC4CE9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57D94">
        <w:rPr>
          <w:rFonts w:cstheme="minorHAnsi"/>
          <w:b/>
          <w:bCs/>
        </w:rPr>
        <w:t>Bebilon Prosyneo HA Hydrolyzed Advance 1</w:t>
      </w:r>
    </w:p>
    <w:p w14:paraId="3AF06C5F" w14:textId="44189EA6" w:rsidR="00B7621E" w:rsidRDefault="00B7621E" w:rsidP="00BD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7621E">
        <w:rPr>
          <w:rFonts w:cstheme="minorHAnsi"/>
        </w:rPr>
        <w:t>O ile lekarz nie zaleci inaczej</w:t>
      </w:r>
    </w:p>
    <w:p w14:paraId="663C48E5" w14:textId="77777777" w:rsidR="00CE5345" w:rsidRDefault="00CE5345" w:rsidP="00CE534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00355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985"/>
      </w:tblGrid>
      <w:tr w:rsidR="007B72FB" w:rsidRPr="00846C9D" w14:paraId="227648D9" w14:textId="77777777" w:rsidTr="00CE5345">
        <w:tc>
          <w:tcPr>
            <w:tcW w:w="1696" w:type="dxa"/>
            <w:vAlign w:val="center"/>
          </w:tcPr>
          <w:p w14:paraId="7A1DF7DB" w14:textId="7C5C7110" w:rsidR="005E6A18" w:rsidRPr="00846C9D" w:rsidRDefault="00CE5345" w:rsidP="00CE5345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5E6A18" w:rsidRPr="00846C9D">
              <w:rPr>
                <w:rFonts w:cstheme="minorHAnsi"/>
                <w:b/>
                <w:bCs/>
              </w:rPr>
              <w:t>iek niemowlęcia</w:t>
            </w:r>
          </w:p>
        </w:tc>
        <w:tc>
          <w:tcPr>
            <w:tcW w:w="1418" w:type="dxa"/>
            <w:vAlign w:val="center"/>
          </w:tcPr>
          <w:p w14:paraId="6ABA82F1" w14:textId="0A7C23CB" w:rsidR="005E6A18" w:rsidRPr="00846C9D" w:rsidRDefault="00CE5345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417" w:type="dxa"/>
            <w:vAlign w:val="center"/>
          </w:tcPr>
          <w:p w14:paraId="103E5775" w14:textId="290C29B9" w:rsidR="005E6A18" w:rsidRPr="00846C9D" w:rsidRDefault="00CE5345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500355">
              <w:rPr>
                <w:rFonts w:cstheme="minorHAnsi"/>
                <w:b/>
                <w:bCs/>
              </w:rPr>
              <w:t>oda</w:t>
            </w:r>
            <w:r w:rsidR="005E6A18" w:rsidRPr="00846C9D">
              <w:rPr>
                <w:rFonts w:cstheme="minorHAnsi"/>
                <w:b/>
                <w:bCs/>
              </w:rPr>
              <w:t xml:space="preserve"> (ml)</w:t>
            </w:r>
            <w:r w:rsidR="00500355">
              <w:rPr>
                <w:rFonts w:cstheme="minorHAnsi"/>
                <w:b/>
                <w:bCs/>
              </w:rPr>
              <w:t xml:space="preserve"> na 1 porcję</w:t>
            </w:r>
          </w:p>
        </w:tc>
        <w:tc>
          <w:tcPr>
            <w:tcW w:w="1985" w:type="dxa"/>
            <w:vAlign w:val="center"/>
          </w:tcPr>
          <w:p w14:paraId="42ADD94D" w14:textId="6AABE2B8" w:rsidR="005E6A18" w:rsidRPr="00846C9D" w:rsidRDefault="00CE5345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5E6A18" w:rsidRPr="00846C9D">
              <w:rPr>
                <w:rFonts w:cstheme="minorHAnsi"/>
                <w:b/>
                <w:bCs/>
              </w:rPr>
              <w:t>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="005E6A18"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="005E6A18"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CE5345">
        <w:tc>
          <w:tcPr>
            <w:tcW w:w="1696" w:type="dxa"/>
            <w:vAlign w:val="center"/>
          </w:tcPr>
          <w:p w14:paraId="2ED5798F" w14:textId="11806A2E" w:rsidR="005E6A18" w:rsidRPr="00846C9D" w:rsidRDefault="005E6A18" w:rsidP="00CE5345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846C9D">
              <w:rPr>
                <w:rFonts w:cstheme="minorHAnsi"/>
              </w:rPr>
              <w:t>1. miesiąc</w:t>
            </w:r>
          </w:p>
        </w:tc>
        <w:tc>
          <w:tcPr>
            <w:tcW w:w="1418" w:type="dxa"/>
            <w:vAlign w:val="center"/>
          </w:tcPr>
          <w:p w14:paraId="4EA53CCA" w14:textId="3B5B2E0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7</w:t>
            </w:r>
          </w:p>
        </w:tc>
        <w:tc>
          <w:tcPr>
            <w:tcW w:w="1417" w:type="dxa"/>
            <w:vAlign w:val="center"/>
          </w:tcPr>
          <w:p w14:paraId="3419E30E" w14:textId="261AF13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90 - 120</w:t>
            </w:r>
          </w:p>
        </w:tc>
        <w:tc>
          <w:tcPr>
            <w:tcW w:w="1985" w:type="dxa"/>
            <w:vAlign w:val="center"/>
          </w:tcPr>
          <w:p w14:paraId="60286979" w14:textId="08A6A13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3-4</w:t>
            </w:r>
          </w:p>
        </w:tc>
      </w:tr>
      <w:tr w:rsidR="007B72FB" w:rsidRPr="00846C9D" w14:paraId="677A6F76" w14:textId="77777777" w:rsidTr="00CE5345">
        <w:tc>
          <w:tcPr>
            <w:tcW w:w="1696" w:type="dxa"/>
            <w:vAlign w:val="center"/>
          </w:tcPr>
          <w:p w14:paraId="3EF0359D" w14:textId="70ADD4E5" w:rsidR="005E6A18" w:rsidRPr="00846C9D" w:rsidRDefault="005E6A18" w:rsidP="00CE5345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846C9D">
              <w:rPr>
                <w:rFonts w:cstheme="minorHAnsi"/>
              </w:rPr>
              <w:t>2-3. miesiąc</w:t>
            </w:r>
          </w:p>
        </w:tc>
        <w:tc>
          <w:tcPr>
            <w:tcW w:w="1418" w:type="dxa"/>
            <w:vAlign w:val="center"/>
          </w:tcPr>
          <w:p w14:paraId="20459404" w14:textId="0BDF2B2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1417" w:type="dxa"/>
            <w:vAlign w:val="center"/>
          </w:tcPr>
          <w:p w14:paraId="284C17F9" w14:textId="65EA45A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120</w:t>
            </w:r>
          </w:p>
        </w:tc>
        <w:tc>
          <w:tcPr>
            <w:tcW w:w="1985" w:type="dxa"/>
            <w:vAlign w:val="center"/>
          </w:tcPr>
          <w:p w14:paraId="0A407FFB" w14:textId="078AFDE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</w:tr>
      <w:tr w:rsidR="007B72FB" w:rsidRPr="00846C9D" w14:paraId="462881B3" w14:textId="77777777" w:rsidTr="00CE5345">
        <w:tc>
          <w:tcPr>
            <w:tcW w:w="1696" w:type="dxa"/>
            <w:vAlign w:val="center"/>
          </w:tcPr>
          <w:p w14:paraId="5F12F34F" w14:textId="253E15E1" w:rsidR="005E6A18" w:rsidRPr="00846C9D" w:rsidRDefault="005E6A18" w:rsidP="00CE5345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846C9D">
              <w:rPr>
                <w:rFonts w:cstheme="minorHAnsi"/>
              </w:rPr>
              <w:t>4. miesiąc</w:t>
            </w:r>
          </w:p>
        </w:tc>
        <w:tc>
          <w:tcPr>
            <w:tcW w:w="1418" w:type="dxa"/>
            <w:vAlign w:val="center"/>
          </w:tcPr>
          <w:p w14:paraId="750CF7AF" w14:textId="0B86C39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1417" w:type="dxa"/>
            <w:vAlign w:val="center"/>
          </w:tcPr>
          <w:p w14:paraId="0D86FA8D" w14:textId="60AA64AD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150</w:t>
            </w:r>
          </w:p>
        </w:tc>
        <w:tc>
          <w:tcPr>
            <w:tcW w:w="1985" w:type="dxa"/>
            <w:vAlign w:val="center"/>
          </w:tcPr>
          <w:p w14:paraId="0E469E03" w14:textId="7A3AC13B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</w:t>
            </w:r>
          </w:p>
        </w:tc>
      </w:tr>
      <w:tr w:rsidR="007B72FB" w:rsidRPr="00846C9D" w14:paraId="71C2ADCE" w14:textId="77777777" w:rsidTr="00CE5345">
        <w:tc>
          <w:tcPr>
            <w:tcW w:w="1696" w:type="dxa"/>
            <w:vAlign w:val="center"/>
          </w:tcPr>
          <w:p w14:paraId="1B049B1A" w14:textId="57CD485B" w:rsidR="005E6A18" w:rsidRPr="00846C9D" w:rsidRDefault="005E6A18" w:rsidP="00CE5345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846C9D">
              <w:rPr>
                <w:rFonts w:cstheme="minorHAnsi"/>
              </w:rPr>
              <w:t>5-6. miesiąc</w:t>
            </w:r>
          </w:p>
        </w:tc>
        <w:tc>
          <w:tcPr>
            <w:tcW w:w="1418" w:type="dxa"/>
            <w:vAlign w:val="center"/>
          </w:tcPr>
          <w:p w14:paraId="1ABEFD94" w14:textId="4C0B5F7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2C12D508" w14:textId="24F935A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180</w:t>
            </w:r>
          </w:p>
        </w:tc>
        <w:tc>
          <w:tcPr>
            <w:tcW w:w="1985" w:type="dxa"/>
            <w:vAlign w:val="center"/>
          </w:tcPr>
          <w:p w14:paraId="69836B92" w14:textId="3B13F77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</w:tr>
    </w:tbl>
    <w:p w14:paraId="2836D60E" w14:textId="77777777" w:rsidR="00CE5345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00355">
        <w:rPr>
          <w:rFonts w:cstheme="minorHAnsi"/>
        </w:rPr>
        <w:t xml:space="preserve">Standardowy roztwór: 100 ml gotowego do spożycia produktu = 90 ml wody + 3 płaskie miarki produktu = 276 kJ (66 kcal). </w:t>
      </w:r>
    </w:p>
    <w:p w14:paraId="2DDF6331" w14:textId="65D4BF23" w:rsidR="00500355" w:rsidRPr="00500355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00355">
        <w:rPr>
          <w:rFonts w:cstheme="minorHAnsi"/>
        </w:rPr>
        <w:t xml:space="preserve">1 płaska miarka </w:t>
      </w:r>
      <w:r w:rsidR="00CE5345">
        <w:rPr>
          <w:rFonts w:cstheme="minorHAnsi"/>
        </w:rPr>
        <w:t>=</w:t>
      </w:r>
      <w:r w:rsidRPr="00500355">
        <w:rPr>
          <w:rFonts w:cstheme="minorHAnsi"/>
        </w:rPr>
        <w:t xml:space="preserve"> 4,6 g</w:t>
      </w:r>
      <w:r w:rsidR="00CE5345">
        <w:rPr>
          <w:rFonts w:cstheme="minorHAnsi"/>
        </w:rPr>
        <w:t xml:space="preserve"> proszku</w:t>
      </w:r>
      <w:r w:rsidRPr="00500355">
        <w:rPr>
          <w:rFonts w:cstheme="minorHAnsi"/>
        </w:rPr>
        <w:t>.</w:t>
      </w:r>
    </w:p>
    <w:p w14:paraId="36BEF70B" w14:textId="77777777" w:rsidR="00500355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0E73153F" w:rsidR="00B7621E" w:rsidRPr="00FF17CD" w:rsidRDefault="00D411AE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 w:rsidR="00500355">
        <w:rPr>
          <w:rFonts w:cstheme="minorHAnsi"/>
          <w:b/>
          <w:bCs/>
          <w:sz w:val="28"/>
          <w:szCs w:val="28"/>
        </w:rPr>
        <w:t>: bez gotowania</w:t>
      </w:r>
    </w:p>
    <w:p w14:paraId="0BF14C0F" w14:textId="35C4BE73" w:rsidR="00500355" w:rsidRPr="00500355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00355">
        <w:rPr>
          <w:rFonts w:cstheme="minorHAnsi"/>
        </w:rPr>
        <w:lastRenderedPageBreak/>
        <w:t>1. Umyj ręce</w:t>
      </w:r>
      <w:r w:rsidR="00CE5345">
        <w:rPr>
          <w:rFonts w:cstheme="minorHAnsi"/>
        </w:rPr>
        <w:t xml:space="preserve"> i wyparz naczynia potrzebne do przygotowania produktu</w:t>
      </w:r>
      <w:r w:rsidRPr="00500355">
        <w:rPr>
          <w:rFonts w:cstheme="minorHAnsi"/>
        </w:rPr>
        <w:t>. Wygotuj butelkę i smoczek w wodzie przez 10 minut.</w:t>
      </w:r>
    </w:p>
    <w:p w14:paraId="42FF9E5C" w14:textId="36A50CD9" w:rsidR="00500355" w:rsidRPr="00500355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00355">
        <w:rPr>
          <w:rFonts w:cstheme="minorHAnsi"/>
        </w:rPr>
        <w:t>2. Gotuj świeżą wodę pitną przez 5 minut</w:t>
      </w:r>
      <w:r w:rsidR="003563EB">
        <w:rPr>
          <w:rFonts w:cstheme="minorHAnsi"/>
        </w:rPr>
        <w:t>,</w:t>
      </w:r>
      <w:r w:rsidRPr="00500355">
        <w:rPr>
          <w:rFonts w:cstheme="minorHAnsi"/>
        </w:rPr>
        <w:t xml:space="preserve"> pozostaw do schłodzenia (do 40°C). Sprawdź tabelę żywienia. Wlej dokładną ilość uprzednio przegotowanej ciepłej wody do wygotowanej butelki.</w:t>
      </w:r>
    </w:p>
    <w:p w14:paraId="1D7CF36F" w14:textId="1F30DFA1" w:rsidR="00500355" w:rsidRDefault="003563EB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3</w:t>
      </w:r>
      <w:r w:rsidR="00500355" w:rsidRPr="00500355">
        <w:rPr>
          <w:rFonts w:cstheme="minorHAnsi"/>
        </w:rPr>
        <w:t>. Nie gotuj ani nie podgrzewaj produktu w kuchence mikrofalowej, by uniknąć zagrożenia oparzeniem.</w:t>
      </w:r>
    </w:p>
    <w:p w14:paraId="18BB7601" w14:textId="30FFDFBB" w:rsidR="003563EB" w:rsidRPr="00500355" w:rsidRDefault="003563EB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4</w:t>
      </w:r>
      <w:r w:rsidRPr="00500355">
        <w:rPr>
          <w:rFonts w:cstheme="minorHAnsi"/>
        </w:rPr>
        <w:t>. Używaj wyłącznie załączonej miarki. Odmierz dokładną liczbę płaskich, nieubitych miarek produktu Bebilon Prosyneo HA Hydrolyzed Advance 1 i dodaj je do przygotowanej butelki.</w:t>
      </w:r>
    </w:p>
    <w:p w14:paraId="4BE01504" w14:textId="77777777" w:rsidR="003563EB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00355">
        <w:rPr>
          <w:rFonts w:cstheme="minorHAnsi"/>
        </w:rPr>
        <w:t xml:space="preserve">5. Zamknij butelkę i potrząśnij do całkowitego rozpuszczenia proszku. Załóż na butelkę wygotowany smoczek. </w:t>
      </w:r>
    </w:p>
    <w:p w14:paraId="6B370FA1" w14:textId="05B1EFBB" w:rsidR="00421E24" w:rsidRDefault="003563EB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="00500355" w:rsidRPr="00500355">
        <w:rPr>
          <w:rFonts w:cstheme="minorHAnsi"/>
        </w:rPr>
        <w:t>Sprawdź temperaturę produktu wewnętrzną stroną przegubu dłoni. Umyj butelkę i smoczek zaraz po użyciu.</w:t>
      </w:r>
    </w:p>
    <w:p w14:paraId="25492925" w14:textId="77777777" w:rsidR="00500355" w:rsidRDefault="00500355" w:rsidP="0050035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30063284" w:rsidR="00032F9C" w:rsidRPr="00FF17CD" w:rsidRDefault="00AC00BA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35CF89EA" w14:textId="07312FEE" w:rsidR="00500355" w:rsidRDefault="00500355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500355">
        <w:rPr>
          <w:rFonts w:cstheme="minorHAnsi"/>
        </w:rPr>
        <w:t xml:space="preserve">Produkt w puszce zamkniętej fabrycznie jak i po jej otwarciu należy przechowywać w suchym miejscu w temperaturze poniżej 25°C. Nie przechowywać w lodówce. </w:t>
      </w:r>
      <w:r w:rsidR="003563EB">
        <w:rPr>
          <w:rFonts w:cstheme="minorHAnsi"/>
        </w:rPr>
        <w:t xml:space="preserve">Chronić od wilgoci. </w:t>
      </w:r>
      <w:r w:rsidRPr="00500355">
        <w:rPr>
          <w:rFonts w:cstheme="minorHAnsi"/>
        </w:rPr>
        <w:t xml:space="preserve">Po otwarciu przechowywać puszkę szczelnie zamkniętą. </w:t>
      </w:r>
      <w:r w:rsidR="003563EB">
        <w:rPr>
          <w:rFonts w:cstheme="minorHAnsi"/>
        </w:rPr>
        <w:t xml:space="preserve">Zużyć nie później niż </w:t>
      </w:r>
      <w:r w:rsidR="003563EB" w:rsidRPr="003563EB">
        <w:rPr>
          <w:rFonts w:cstheme="minorHAnsi"/>
          <w:b/>
          <w:bCs/>
        </w:rPr>
        <w:t>4 tygodnie</w:t>
      </w:r>
      <w:r w:rsidR="003563EB">
        <w:rPr>
          <w:rFonts w:cstheme="minorHAnsi"/>
        </w:rPr>
        <w:t xml:space="preserve"> po pierwszym otwarciu puszki. Nie zaleca się przesypywania produktu do innych pojemników. Produkt pakowany w atmosferze ochronnej.</w:t>
      </w:r>
    </w:p>
    <w:p w14:paraId="24E42AE9" w14:textId="7E12D7A5" w:rsidR="00A633F8" w:rsidRPr="00FF17CD" w:rsidRDefault="00AC00BA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13217FC9" w14:textId="59B49EF2" w:rsidR="00500355" w:rsidRDefault="00500355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500355">
        <w:rPr>
          <w:rFonts w:cstheme="minorHAnsi"/>
        </w:rPr>
        <w:t>Karmienie piersią jest naj</w:t>
      </w:r>
      <w:r w:rsidR="003563EB">
        <w:rPr>
          <w:rFonts w:cstheme="minorHAnsi"/>
        </w:rPr>
        <w:t xml:space="preserve">bardziej </w:t>
      </w:r>
      <w:r w:rsidRPr="00500355">
        <w:rPr>
          <w:rFonts w:cstheme="minorHAnsi"/>
        </w:rPr>
        <w:t>właści</w:t>
      </w:r>
      <w:r w:rsidR="003563EB">
        <w:rPr>
          <w:rFonts w:cstheme="minorHAnsi"/>
        </w:rPr>
        <w:t>w</w:t>
      </w:r>
      <w:r w:rsidRPr="00500355">
        <w:rPr>
          <w:rFonts w:cstheme="minorHAnsi"/>
        </w:rPr>
        <w:t xml:space="preserve">ym sposobem żywienia niemowląt. </w:t>
      </w:r>
      <w:r w:rsidR="003563EB" w:rsidRPr="00500355">
        <w:rPr>
          <w:rFonts w:cstheme="minorHAnsi"/>
        </w:rPr>
        <w:t>Produkt jest odpowiedni dla niemowląt od urodzenia, jeśli nie są one karmione piersią.</w:t>
      </w:r>
      <w:r w:rsidR="003563EB" w:rsidRPr="003563EB">
        <w:rPr>
          <w:rFonts w:cstheme="minorHAnsi"/>
        </w:rPr>
        <w:t xml:space="preserve"> </w:t>
      </w:r>
      <w:r w:rsidR="003563EB" w:rsidRPr="00500355">
        <w:rPr>
          <w:rFonts w:cstheme="minorHAnsi"/>
        </w:rPr>
        <w:t>Produkt jest odpowiedni jako uzupełnienie karmienia piersią, jeśli zaistnieje konieczność dokarmiania.</w:t>
      </w:r>
      <w:r w:rsidR="003563EB">
        <w:rPr>
          <w:rFonts w:cstheme="minorHAnsi"/>
        </w:rPr>
        <w:t xml:space="preserve"> Zaleca się stosowanie produktu wyłącznie po konsultacji z lekarzem. Ważne jest, aby po skończonym posiłku dziecko nie przetrzymywało smoczka w buzi z resztkami produktu. </w:t>
      </w:r>
      <w:r w:rsidR="003563EB" w:rsidRPr="00500355">
        <w:rPr>
          <w:rFonts w:cstheme="minorHAnsi"/>
        </w:rPr>
        <w:t>Należy zwrócić uwagę na prawidłową higienę pierwszych ząbków, szczególnie przed snem.</w:t>
      </w:r>
      <w:r w:rsidR="003563EB">
        <w:rPr>
          <w:rFonts w:cstheme="minorHAnsi"/>
        </w:rPr>
        <w:t xml:space="preserve"> </w:t>
      </w:r>
      <w:r w:rsidRPr="00500355">
        <w:rPr>
          <w:rFonts w:cstheme="minorHAnsi"/>
        </w:rPr>
        <w:t xml:space="preserve">Produkt powinien być przygotowany zawsze bezpośrednio przed spożyciem i wykorzystany w ciągu </w:t>
      </w:r>
      <w:r w:rsidRPr="003563EB">
        <w:rPr>
          <w:rFonts w:cstheme="minorHAnsi"/>
          <w:b/>
          <w:bCs/>
        </w:rPr>
        <w:t>2 godzin</w:t>
      </w:r>
      <w:r w:rsidRPr="00500355">
        <w:rPr>
          <w:rFonts w:cstheme="minorHAnsi"/>
        </w:rPr>
        <w:t xml:space="preserve"> po przygotowaniu. Nigdy nie używać ponownie niewypitej części mleka. Niewypitą porcję mleka należy wylać bezpośrednio po skończonym posiłku. </w:t>
      </w:r>
    </w:p>
    <w:p w14:paraId="0ABAF3F2" w14:textId="177C359D" w:rsidR="00A633F8" w:rsidRPr="00A633F8" w:rsidRDefault="00AC00BA" w:rsidP="00BD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12C0016F" w14:textId="0123C3F8" w:rsidR="00A633F8" w:rsidRDefault="00A633F8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53B085A5" w14:textId="63DC0251" w:rsidR="00B96405" w:rsidRPr="00846C9D" w:rsidRDefault="00B96405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253"/>
    <w:multiLevelType w:val="hybridMultilevel"/>
    <w:tmpl w:val="8004A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0BEC"/>
    <w:multiLevelType w:val="hybridMultilevel"/>
    <w:tmpl w:val="FFDA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75FAB"/>
    <w:multiLevelType w:val="hybridMultilevel"/>
    <w:tmpl w:val="F088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3"/>
  </w:num>
  <w:num w:numId="2" w16cid:durableId="1369066137">
    <w:abstractNumId w:val="1"/>
  </w:num>
  <w:num w:numId="3" w16cid:durableId="246042713">
    <w:abstractNumId w:val="4"/>
  </w:num>
  <w:num w:numId="4" w16cid:durableId="1866628064">
    <w:abstractNumId w:val="5"/>
  </w:num>
  <w:num w:numId="5" w16cid:durableId="292058115">
    <w:abstractNumId w:val="7"/>
  </w:num>
  <w:num w:numId="6" w16cid:durableId="1686664939">
    <w:abstractNumId w:val="6"/>
  </w:num>
  <w:num w:numId="7" w16cid:durableId="305204154">
    <w:abstractNumId w:val="2"/>
  </w:num>
  <w:num w:numId="8" w16cid:durableId="7473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5372"/>
    <w:rsid w:val="00032F9C"/>
    <w:rsid w:val="00156557"/>
    <w:rsid w:val="00157C6E"/>
    <w:rsid w:val="001D1905"/>
    <w:rsid w:val="001D2A84"/>
    <w:rsid w:val="0034537C"/>
    <w:rsid w:val="003563EB"/>
    <w:rsid w:val="003B127D"/>
    <w:rsid w:val="00410260"/>
    <w:rsid w:val="0041673F"/>
    <w:rsid w:val="00421E24"/>
    <w:rsid w:val="00500355"/>
    <w:rsid w:val="005E6A18"/>
    <w:rsid w:val="00611BD6"/>
    <w:rsid w:val="00640CCB"/>
    <w:rsid w:val="006B606C"/>
    <w:rsid w:val="007024C1"/>
    <w:rsid w:val="007839D4"/>
    <w:rsid w:val="00787E41"/>
    <w:rsid w:val="00794C23"/>
    <w:rsid w:val="007B72FB"/>
    <w:rsid w:val="007D74FC"/>
    <w:rsid w:val="008168ED"/>
    <w:rsid w:val="00846C9D"/>
    <w:rsid w:val="008C67E4"/>
    <w:rsid w:val="008F68C1"/>
    <w:rsid w:val="00957D94"/>
    <w:rsid w:val="009960BA"/>
    <w:rsid w:val="009C582A"/>
    <w:rsid w:val="00A04DBB"/>
    <w:rsid w:val="00A633F8"/>
    <w:rsid w:val="00A6599C"/>
    <w:rsid w:val="00A9120F"/>
    <w:rsid w:val="00AB0F04"/>
    <w:rsid w:val="00AC00BA"/>
    <w:rsid w:val="00AC45CE"/>
    <w:rsid w:val="00AD7001"/>
    <w:rsid w:val="00B333C1"/>
    <w:rsid w:val="00B7621E"/>
    <w:rsid w:val="00B773F9"/>
    <w:rsid w:val="00B96405"/>
    <w:rsid w:val="00BC4CE9"/>
    <w:rsid w:val="00BD6B41"/>
    <w:rsid w:val="00C06F73"/>
    <w:rsid w:val="00C9722E"/>
    <w:rsid w:val="00CB45D7"/>
    <w:rsid w:val="00CD22EF"/>
    <w:rsid w:val="00CE5345"/>
    <w:rsid w:val="00D14CDE"/>
    <w:rsid w:val="00D20F0A"/>
    <w:rsid w:val="00D411AE"/>
    <w:rsid w:val="00D54A14"/>
    <w:rsid w:val="00D77EE1"/>
    <w:rsid w:val="00DF4C6F"/>
    <w:rsid w:val="00E63B75"/>
    <w:rsid w:val="00EB011D"/>
    <w:rsid w:val="00F10F50"/>
    <w:rsid w:val="00FC4F15"/>
    <w:rsid w:val="00FD0FEC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77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8</cp:revision>
  <dcterms:created xsi:type="dcterms:W3CDTF">2025-02-12T09:33:00Z</dcterms:created>
  <dcterms:modified xsi:type="dcterms:W3CDTF">2026-05-27T10:20:00Z</dcterms:modified>
</cp:coreProperties>
</file>