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4309E028" w:rsidR="00156557" w:rsidRPr="00846C9D" w:rsidRDefault="00DF273F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Bebilon </w:t>
      </w:r>
      <w:r w:rsidR="00B215B9">
        <w:rPr>
          <w:rFonts w:cstheme="minorHAnsi"/>
          <w:b/>
          <w:bCs/>
          <w:sz w:val="28"/>
          <w:szCs w:val="28"/>
        </w:rPr>
        <w:t>PROfutura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B215B9">
        <w:rPr>
          <w:rFonts w:cstheme="minorHAnsi"/>
          <w:b/>
          <w:bCs/>
          <w:sz w:val="28"/>
          <w:szCs w:val="28"/>
        </w:rPr>
        <w:t>DUOBIOTIK</w:t>
      </w:r>
      <w:r>
        <w:rPr>
          <w:rFonts w:cstheme="minorHAnsi"/>
          <w:b/>
          <w:bCs/>
          <w:sz w:val="28"/>
          <w:szCs w:val="28"/>
        </w:rPr>
        <w:t xml:space="preserve"> 5 formuła na bazie mleka Junior </w:t>
      </w:r>
      <w:r w:rsidR="00B215B9">
        <w:rPr>
          <w:rFonts w:cstheme="minorHAnsi"/>
          <w:b/>
          <w:bCs/>
          <w:sz w:val="28"/>
          <w:szCs w:val="28"/>
        </w:rPr>
        <w:t xml:space="preserve">po 3. roku życia </w:t>
      </w:r>
      <w:r>
        <w:rPr>
          <w:rFonts w:cstheme="minorHAnsi"/>
          <w:b/>
          <w:bCs/>
          <w:sz w:val="28"/>
          <w:szCs w:val="28"/>
        </w:rPr>
        <w:t xml:space="preserve">800g </w:t>
      </w:r>
    </w:p>
    <w:p w14:paraId="56AF2900" w14:textId="161FADBC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EAN</w:t>
      </w:r>
      <w:r w:rsidR="000247C2">
        <w:rPr>
          <w:rFonts w:cstheme="minorHAnsi"/>
        </w:rPr>
        <w:t xml:space="preserve">: </w:t>
      </w:r>
      <w:r w:rsidR="000247C2" w:rsidRPr="000247C2">
        <w:rPr>
          <w:rFonts w:cstheme="minorHAnsi"/>
        </w:rPr>
        <w:t>8718117614905</w:t>
      </w:r>
    </w:p>
    <w:p w14:paraId="34046F44" w14:textId="4648346D" w:rsidR="00B215B9" w:rsidRDefault="00B215B9" w:rsidP="00B215B9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FD3498">
        <w:rPr>
          <w:rFonts w:cstheme="minorHAnsi"/>
        </w:rPr>
        <w:t xml:space="preserve">formuła na bazie mleka po </w:t>
      </w:r>
      <w:r>
        <w:rPr>
          <w:rFonts w:cstheme="minorHAnsi"/>
        </w:rPr>
        <w:t>3</w:t>
      </w:r>
      <w:r w:rsidRPr="00FD3498">
        <w:rPr>
          <w:rFonts w:cstheme="minorHAnsi"/>
        </w:rPr>
        <w:t xml:space="preserve">. roku życia </w:t>
      </w:r>
    </w:p>
    <w:p w14:paraId="2A1A280C" w14:textId="4D817F78" w:rsidR="00410260" w:rsidRPr="00846C9D" w:rsidRDefault="00BC0F18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CD72E4">
        <w:rPr>
          <w:rFonts w:cstheme="minorHAnsi"/>
        </w:rPr>
        <w:t>800 g</w:t>
      </w:r>
    </w:p>
    <w:p w14:paraId="7AE2FE73" w14:textId="77777777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531F829F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00B6EDF0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3043EEA6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10F4D650" w14:textId="6CE93B97" w:rsidR="00B215B9" w:rsidRPr="00553CB3" w:rsidRDefault="00867DEC" w:rsidP="00B215B9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  <w:r w:rsidR="00710133">
        <w:rPr>
          <w:rFonts w:cstheme="minorHAnsi"/>
          <w:b/>
          <w:bCs/>
          <w:sz w:val="28"/>
          <w:szCs w:val="28"/>
        </w:rPr>
        <w:br/>
      </w:r>
      <w:r w:rsidR="00B215B9" w:rsidRPr="00553CB3">
        <w:rPr>
          <w:rFonts w:cstheme="minorHAnsi"/>
        </w:rPr>
        <w:t xml:space="preserve">Odżywcza formuła na bazie mleka Junior po </w:t>
      </w:r>
      <w:r w:rsidR="00B215B9">
        <w:rPr>
          <w:rFonts w:cstheme="minorHAnsi"/>
        </w:rPr>
        <w:t>3</w:t>
      </w:r>
      <w:r w:rsidR="00B215B9" w:rsidRPr="00553CB3">
        <w:rPr>
          <w:rFonts w:cstheme="minorHAnsi"/>
        </w:rPr>
        <w:t>. roku życia</w:t>
      </w:r>
      <w:r w:rsidR="00B215B9">
        <w:rPr>
          <w:rFonts w:cstheme="minorHAnsi"/>
        </w:rPr>
        <w:t xml:space="preserve"> </w:t>
      </w:r>
    </w:p>
    <w:p w14:paraId="652C546A" w14:textId="678E7F98" w:rsidR="00B215B9" w:rsidRPr="00553CB3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 xml:space="preserve">Okres po </w:t>
      </w:r>
      <w:r>
        <w:rPr>
          <w:rFonts w:cstheme="minorHAnsi"/>
        </w:rPr>
        <w:t>3</w:t>
      </w:r>
      <w:r w:rsidRPr="00553CB3">
        <w:rPr>
          <w:rFonts w:cstheme="minorHAnsi"/>
        </w:rPr>
        <w:t>. roku życia to nadal wyjątkowy czas w życiu dziecka.</w:t>
      </w:r>
    </w:p>
    <w:p w14:paraId="70AF5B8B" w14:textId="77777777" w:rsidR="00B215B9" w:rsidRPr="00553CB3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 xml:space="preserve">To wciąż niezwykle ważny </w:t>
      </w:r>
      <w:r>
        <w:rPr>
          <w:rFonts w:cstheme="minorHAnsi"/>
        </w:rPr>
        <w:t>etap</w:t>
      </w:r>
      <w:r w:rsidRPr="00553CB3">
        <w:rPr>
          <w:rFonts w:cstheme="minorHAnsi"/>
        </w:rPr>
        <w:t xml:space="preserve"> jego rozwoju. Twoje dziecko </w:t>
      </w:r>
      <w:r>
        <w:rPr>
          <w:rFonts w:cstheme="minorHAnsi"/>
        </w:rPr>
        <w:t>intensywnie rośnie</w:t>
      </w:r>
      <w:r w:rsidRPr="00553CB3">
        <w:rPr>
          <w:rFonts w:cstheme="minorHAnsi"/>
        </w:rPr>
        <w:t xml:space="preserve"> - zmienia się jego masa ciała, kształtuje się układ odpornościowy, </w:t>
      </w:r>
      <w:r>
        <w:rPr>
          <w:rFonts w:cstheme="minorHAnsi"/>
        </w:rPr>
        <w:t xml:space="preserve">następuje bardzo szybki rozwój umiejętności </w:t>
      </w:r>
      <w:r w:rsidRPr="00553CB3">
        <w:rPr>
          <w:rFonts w:cstheme="minorHAnsi"/>
        </w:rPr>
        <w:t>społeczn</w:t>
      </w:r>
      <w:r>
        <w:rPr>
          <w:rFonts w:cstheme="minorHAnsi"/>
        </w:rPr>
        <w:t>ych</w:t>
      </w:r>
      <w:r w:rsidRPr="00553CB3">
        <w:rPr>
          <w:rFonts w:cstheme="minorHAnsi"/>
        </w:rPr>
        <w:t xml:space="preserve"> i poznawcz</w:t>
      </w:r>
      <w:r>
        <w:rPr>
          <w:rFonts w:cstheme="minorHAnsi"/>
        </w:rPr>
        <w:t>ych</w:t>
      </w:r>
      <w:r w:rsidRPr="00553CB3">
        <w:rPr>
          <w:rFonts w:cstheme="minorHAnsi"/>
        </w:rPr>
        <w:t>. Aby wspierać prawidłow</w:t>
      </w:r>
      <w:r>
        <w:rPr>
          <w:rFonts w:cstheme="minorHAnsi"/>
        </w:rPr>
        <w:t>y</w:t>
      </w:r>
      <w:r w:rsidRPr="00553CB3">
        <w:rPr>
          <w:rFonts w:cstheme="minorHAnsi"/>
        </w:rPr>
        <w:t xml:space="preserve"> rozw</w:t>
      </w:r>
      <w:r>
        <w:rPr>
          <w:rFonts w:cstheme="minorHAnsi"/>
        </w:rPr>
        <w:t>ój</w:t>
      </w:r>
      <w:r w:rsidRPr="00553CB3">
        <w:rPr>
          <w:rFonts w:cstheme="minorHAnsi"/>
        </w:rPr>
        <w:t xml:space="preserve">, ważną rolę odgrywa </w:t>
      </w:r>
      <w:r>
        <w:rPr>
          <w:rFonts w:cstheme="minorHAnsi"/>
        </w:rPr>
        <w:t>właściwe</w:t>
      </w:r>
      <w:r w:rsidRPr="00553CB3">
        <w:rPr>
          <w:rFonts w:cstheme="minorHAnsi"/>
        </w:rPr>
        <w:t xml:space="preserve"> żywienie odpowiadające na rosnące potrzeby Twojego dziecka.</w:t>
      </w:r>
    </w:p>
    <w:p w14:paraId="02507C54" w14:textId="77777777" w:rsidR="00596A39" w:rsidRDefault="00596A39" w:rsidP="00E2641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3F1A2B3" w14:textId="676C2C68" w:rsidR="00B215B9" w:rsidRPr="00553CB3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553CB3">
        <w:rPr>
          <w:rFonts w:cstheme="minorHAnsi"/>
          <w:b/>
          <w:bCs/>
        </w:rPr>
        <w:t xml:space="preserve">Bebilon </w:t>
      </w:r>
      <w:r>
        <w:rPr>
          <w:rFonts w:cstheme="minorHAnsi"/>
          <w:b/>
          <w:bCs/>
        </w:rPr>
        <w:t>PROfutura</w:t>
      </w:r>
      <w:r w:rsidRPr="00553CB3">
        <w:rPr>
          <w:rFonts w:cstheme="minorHAnsi"/>
          <w:b/>
          <w:bCs/>
        </w:rPr>
        <w:t xml:space="preserve"> DUOBIOTIK </w:t>
      </w:r>
      <w:r>
        <w:rPr>
          <w:rFonts w:cstheme="minorHAnsi"/>
          <w:b/>
          <w:bCs/>
        </w:rPr>
        <w:t>5</w:t>
      </w:r>
    </w:p>
    <w:p w14:paraId="07FB60F5" w14:textId="77777777" w:rsidR="00B215B9" w:rsidRPr="00553CB3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Nasz zespół naukowców od 50 lat prowadzi badania w dziedzinie żywienia na wczesnym etapie życia.</w:t>
      </w:r>
    </w:p>
    <w:p w14:paraId="51C345C2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Zainspirowani naszymi odkryciami naukowymi opracowaliśmy naszą zaawansowaną formułę DUOBIOTIK dla wsparcia rozwoju i układu odpornościowego¹ Twojego dziecka.</w:t>
      </w:r>
    </w:p>
    <w:p w14:paraId="1285971E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0A6F5F5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  <w:b/>
          <w:bCs/>
        </w:rPr>
        <w:t>K</w:t>
      </w:r>
      <w:r w:rsidRPr="00D205EF">
        <w:rPr>
          <w:rFonts w:cstheme="minorHAnsi"/>
          <w:b/>
          <w:bCs/>
        </w:rPr>
        <w:t>ompozycja oligosacharydów GOS/FOS</w:t>
      </w:r>
      <w:r w:rsidRPr="00D205EF">
        <w:rPr>
          <w:rFonts w:cstheme="minorHAnsi"/>
        </w:rPr>
        <w:t xml:space="preserve"> odwzor</w:t>
      </w:r>
      <w:r>
        <w:rPr>
          <w:rFonts w:cstheme="minorHAnsi"/>
        </w:rPr>
        <w:t>ow</w:t>
      </w:r>
      <w:r w:rsidRPr="00D205EF">
        <w:rPr>
          <w:rFonts w:cstheme="minorHAnsi"/>
        </w:rPr>
        <w:t xml:space="preserve">ująca kompozycję oligosacharydów mleka matki </w:t>
      </w:r>
    </w:p>
    <w:p w14:paraId="1036942B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205EF">
        <w:rPr>
          <w:rFonts w:cstheme="minorHAnsi"/>
          <w:b/>
          <w:bCs/>
        </w:rPr>
        <w:t>Oligosacharyd mleka kobiecego HMO 2'FL</w:t>
      </w:r>
      <w:r w:rsidRPr="00F120E9">
        <w:rPr>
          <w:rFonts w:cstheme="minorHAnsi"/>
          <w:vertAlign w:val="superscript"/>
        </w:rPr>
        <w:t>3</w:t>
      </w:r>
    </w:p>
    <w:p w14:paraId="18DEF922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</w:p>
    <w:p w14:paraId="3D085A14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Zaawansowana kompozycja ważnych składników odżywczych</w:t>
      </w:r>
      <w:r w:rsidRPr="00D205EF">
        <w:rPr>
          <w:rFonts w:cstheme="minorHAnsi"/>
        </w:rPr>
        <w:t>, w tym:</w:t>
      </w:r>
    </w:p>
    <w:p w14:paraId="04748B1C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Immuno-kompozycja:</w:t>
      </w:r>
      <w:r w:rsidRPr="00D205EF">
        <w:rPr>
          <w:rFonts w:cstheme="minorHAnsi"/>
        </w:rPr>
        <w:t xml:space="preserve"> witaminy A, C, D dla prawidłowego funkcjonowania układu odpornościowego,</w:t>
      </w:r>
    </w:p>
    <w:p w14:paraId="06095C7C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Ryboflawina (witamina B2)</w:t>
      </w:r>
      <w:r w:rsidRPr="00D205EF">
        <w:rPr>
          <w:rFonts w:cstheme="minorHAnsi"/>
        </w:rPr>
        <w:t xml:space="preserve"> dla prawidłowego metabolizmu energetycznego,</w:t>
      </w:r>
    </w:p>
    <w:p w14:paraId="302DB413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Witamina B12 </w:t>
      </w:r>
      <w:r w:rsidRPr="00F120E9">
        <w:rPr>
          <w:rFonts w:cstheme="minorHAnsi"/>
        </w:rPr>
        <w:t>ważna w diecie dziecka</w:t>
      </w:r>
      <w:r>
        <w:rPr>
          <w:rFonts w:cstheme="minorHAnsi"/>
        </w:rPr>
        <w:t>,</w:t>
      </w:r>
    </w:p>
    <w:p w14:paraId="64620B20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Żelazo i jod</w:t>
      </w:r>
      <w:r w:rsidRPr="00D205EF">
        <w:rPr>
          <w:rFonts w:cstheme="minorHAnsi"/>
        </w:rPr>
        <w:t xml:space="preserve"> dla </w:t>
      </w:r>
      <w:r>
        <w:rPr>
          <w:rFonts w:cstheme="minorHAnsi"/>
        </w:rPr>
        <w:t xml:space="preserve">prawidłowego </w:t>
      </w:r>
      <w:r w:rsidRPr="00D205EF">
        <w:rPr>
          <w:rFonts w:cstheme="minorHAnsi"/>
        </w:rPr>
        <w:t>rozwoju poznawczego,</w:t>
      </w:r>
    </w:p>
    <w:p w14:paraId="2051BCBE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 xml:space="preserve">Wapń </w:t>
      </w:r>
      <w:r w:rsidRPr="00D205EF">
        <w:rPr>
          <w:rFonts w:cstheme="minorHAnsi"/>
        </w:rPr>
        <w:t>dla mocnych kości,</w:t>
      </w:r>
    </w:p>
    <w:p w14:paraId="7AC290FF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Wyjątkowy profil kwasów tłuszczowych</w:t>
      </w:r>
      <w:r w:rsidRPr="00D205EF">
        <w:rPr>
          <w:rFonts w:cstheme="minorHAnsi"/>
        </w:rPr>
        <w:t>, w tym:</w:t>
      </w:r>
    </w:p>
    <w:p w14:paraId="15418DE3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Omega 3 (ALA)</w:t>
      </w:r>
      <w:r w:rsidRPr="00D205EF">
        <w:rPr>
          <w:rFonts w:cstheme="minorHAnsi"/>
        </w:rPr>
        <w:t xml:space="preserve"> dla prawidłowego rozwoju mózgu</w:t>
      </w:r>
      <w:r>
        <w:rPr>
          <w:rFonts w:cstheme="minorHAnsi"/>
        </w:rPr>
        <w:t xml:space="preserve"> (w porcji 200 ml)</w:t>
      </w:r>
      <w:r w:rsidRPr="00D205EF">
        <w:rPr>
          <w:rFonts w:cstheme="minorHAnsi"/>
        </w:rPr>
        <w:t>,</w:t>
      </w:r>
    </w:p>
    <w:p w14:paraId="0EECEBB3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OPO</w:t>
      </w:r>
      <w:r w:rsidRPr="00F120E9">
        <w:rPr>
          <w:rFonts w:cstheme="minorHAnsi"/>
          <w:vertAlign w:val="superscript"/>
        </w:rPr>
        <w:t>2</w:t>
      </w:r>
      <w:r w:rsidRPr="00D205EF">
        <w:rPr>
          <w:rFonts w:cstheme="minorHAnsi"/>
        </w:rPr>
        <w:t xml:space="preserve"> naturalnie występujący w mleku matki.</w:t>
      </w:r>
    </w:p>
    <w:p w14:paraId="321AE847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D4DB2C0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205EF">
        <w:rPr>
          <w:rFonts w:cstheme="minorHAnsi"/>
          <w:b/>
          <w:bCs/>
        </w:rPr>
        <w:t>Bez oleju palmowego</w:t>
      </w:r>
    </w:p>
    <w:p w14:paraId="38CF4A1D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35B16A0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205EF">
        <w:rPr>
          <w:rFonts w:cstheme="minorHAnsi"/>
          <w:i/>
          <w:iCs/>
        </w:rPr>
        <w:lastRenderedPageBreak/>
        <w:t>¹Zawiera witaminy A, C</w:t>
      </w:r>
      <w:r>
        <w:rPr>
          <w:rFonts w:cstheme="minorHAnsi"/>
          <w:i/>
          <w:iCs/>
        </w:rPr>
        <w:t xml:space="preserve"> i</w:t>
      </w:r>
      <w:r w:rsidRPr="00D205EF">
        <w:rPr>
          <w:rFonts w:cstheme="minorHAnsi"/>
          <w:i/>
          <w:iCs/>
        </w:rPr>
        <w:t xml:space="preserve"> D</w:t>
      </w:r>
      <w:r>
        <w:rPr>
          <w:rFonts w:cstheme="minorHAnsi"/>
          <w:i/>
          <w:iCs/>
        </w:rPr>
        <w:t xml:space="preserve"> </w:t>
      </w:r>
      <w:r w:rsidRPr="00D205EF">
        <w:rPr>
          <w:rFonts w:cstheme="minorHAnsi"/>
          <w:i/>
          <w:iCs/>
        </w:rPr>
        <w:t>dla prawidłowego funkcjonowania układu odpornościowego oraz jod i żelazo dla prawidłowego rozwoju poznawczego</w:t>
      </w:r>
    </w:p>
    <w:p w14:paraId="587FB4AA" w14:textId="35A3168D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205EF">
        <w:rPr>
          <w:rFonts w:cstheme="minorHAnsi"/>
          <w:i/>
          <w:iCs/>
        </w:rPr>
        <w:t xml:space="preserve">²Struktura tłuszczu, zawierająca </w:t>
      </w:r>
      <w:r w:rsidR="00707472" w:rsidRPr="00D205EF">
        <w:rPr>
          <w:rFonts w:cstheme="minorHAnsi"/>
          <w:i/>
          <w:iCs/>
        </w:rPr>
        <w:t>ß</w:t>
      </w:r>
      <w:r w:rsidRPr="00D205EF">
        <w:rPr>
          <w:rFonts w:cstheme="minorHAnsi"/>
          <w:i/>
          <w:iCs/>
        </w:rPr>
        <w:t>-palmitynian, naturalnie występujący w mleku matki</w:t>
      </w:r>
    </w:p>
    <w:p w14:paraId="3642D4F8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F120E9">
        <w:rPr>
          <w:rFonts w:cstheme="minorHAnsi"/>
          <w:i/>
          <w:iCs/>
          <w:vertAlign w:val="superscript"/>
        </w:rPr>
        <w:t>3</w:t>
      </w:r>
      <w:r>
        <w:rPr>
          <w:rFonts w:cstheme="minorHAnsi"/>
          <w:i/>
          <w:iCs/>
        </w:rPr>
        <w:t>Nie pochodzi z mleka kobiecego</w:t>
      </w:r>
    </w:p>
    <w:p w14:paraId="3CF1078F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5BBCE26" w14:textId="77777777" w:rsidR="00B215B9" w:rsidRPr="00C408E5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C408E5">
        <w:rPr>
          <w:rFonts w:cstheme="minorHAnsi"/>
          <w:b/>
          <w:bCs/>
          <w:sz w:val="28"/>
          <w:szCs w:val="28"/>
        </w:rPr>
        <w:t>O marce</w:t>
      </w:r>
    </w:p>
    <w:p w14:paraId="10E02913" w14:textId="77777777" w:rsidR="00B215B9" w:rsidRPr="0017432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174329">
        <w:rPr>
          <w:rFonts w:cstheme="minorHAnsi"/>
          <w:b/>
          <w:bCs/>
        </w:rPr>
        <w:t>50 lat badań w żywieniu na wczesnym etapie życia</w:t>
      </w:r>
    </w:p>
    <w:p w14:paraId="02948A42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Nasze produkty dopasowujemy do wieku i potrzeb Twojego dziecka</w:t>
      </w:r>
    </w:p>
    <w:p w14:paraId="1788BCFA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 xml:space="preserve">Produkty Bebilon </w:t>
      </w:r>
      <w:r>
        <w:rPr>
          <w:rFonts w:cstheme="minorHAnsi"/>
        </w:rPr>
        <w:t>PROfutura</w:t>
      </w:r>
      <w:r w:rsidRPr="00D205EF">
        <w:rPr>
          <w:rFonts w:cstheme="minorHAnsi"/>
        </w:rPr>
        <w:t xml:space="preserve"> DUOBIOTIK dopasowane są do wieku i potrzeb Twojego dziecka.</w:t>
      </w:r>
    </w:p>
    <w:p w14:paraId="219254D1" w14:textId="7088F1F2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Bebilon 5 po 3. roku życia Dla przedszkolaka</w:t>
      </w:r>
    </w:p>
    <w:p w14:paraId="05CCACC6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80CC90D" w14:textId="77777777" w:rsidR="00B215B9" w:rsidRPr="00777924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77924">
        <w:rPr>
          <w:rFonts w:cstheme="minorHAnsi"/>
          <w:b/>
          <w:bCs/>
          <w:sz w:val="28"/>
          <w:szCs w:val="28"/>
        </w:rPr>
        <w:t>O producencie</w:t>
      </w:r>
    </w:p>
    <w:p w14:paraId="3D89B623" w14:textId="77777777" w:rsidR="00B215B9" w:rsidRPr="00553CB3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553CB3">
        <w:rPr>
          <w:rFonts w:cstheme="minorHAnsi"/>
          <w:b/>
          <w:bCs/>
        </w:rPr>
        <w:t>Każdy mały krok ma znaczenie</w:t>
      </w:r>
    </w:p>
    <w:p w14:paraId="671D4251" w14:textId="77777777" w:rsidR="00B215B9" w:rsidRPr="00553CB3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- Nasze opakowanie nadaje się w pełni do recyklingu. Przed wyrzuceniem do żółtego pojemnika, miarkę należy umieścić z powrotem po wewnętrznej stronie wieczka.</w:t>
      </w:r>
    </w:p>
    <w:p w14:paraId="688602F4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- 100 % energii elektrycznej w naszej fabryce pochodzi ze źródeł odnawialnych</w:t>
      </w:r>
      <w:r>
        <w:rPr>
          <w:rFonts w:cstheme="minorHAnsi"/>
        </w:rPr>
        <w:t>.</w:t>
      </w:r>
    </w:p>
    <w:p w14:paraId="782C2932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1356C35" w14:textId="77777777" w:rsidR="00B215B9" w:rsidRPr="00A929D5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A929D5">
        <w:rPr>
          <w:rFonts w:cstheme="minorHAnsi"/>
          <w:b/>
          <w:bCs/>
        </w:rPr>
        <w:t>Oświadczenia zdrowotne</w:t>
      </w:r>
    </w:p>
    <w:p w14:paraId="09850FA3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Zawiera witaminy A, C</w:t>
      </w:r>
      <w:r>
        <w:rPr>
          <w:rFonts w:cstheme="minorHAnsi"/>
        </w:rPr>
        <w:t xml:space="preserve"> i</w:t>
      </w:r>
      <w:r w:rsidRPr="00D205EF">
        <w:rPr>
          <w:rFonts w:cstheme="minorHAnsi"/>
        </w:rPr>
        <w:t xml:space="preserve"> D dla prawidłowego funkcjonowania układu odpornościowego oraz jod i żelazo dla prawidłowego rozwoju poznawczego</w:t>
      </w:r>
    </w:p>
    <w:p w14:paraId="50B5A6A6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Immuno-kompozycja: witaminy A, C</w:t>
      </w:r>
      <w:r>
        <w:rPr>
          <w:rFonts w:cstheme="minorHAnsi"/>
        </w:rPr>
        <w:t xml:space="preserve">, </w:t>
      </w:r>
      <w:r w:rsidRPr="00D205EF">
        <w:rPr>
          <w:rFonts w:cstheme="minorHAnsi"/>
        </w:rPr>
        <w:t>D dla prawidłowego funkcjonowania układu odpornościowego</w:t>
      </w:r>
    </w:p>
    <w:p w14:paraId="63C6FE40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Ryboflawina (witamina B2) dla prawidłowego metabolizmu energetycznego</w:t>
      </w:r>
    </w:p>
    <w:p w14:paraId="6414D62F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 xml:space="preserve">Żelazo i jod dla </w:t>
      </w:r>
      <w:r>
        <w:rPr>
          <w:rFonts w:cstheme="minorHAnsi"/>
        </w:rPr>
        <w:t xml:space="preserve">prawidłowego </w:t>
      </w:r>
      <w:r w:rsidRPr="00D205EF">
        <w:rPr>
          <w:rFonts w:cstheme="minorHAnsi"/>
        </w:rPr>
        <w:t>rozwoju poznawczego</w:t>
      </w:r>
    </w:p>
    <w:p w14:paraId="0E69A95C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Wapń dla mocnych kości</w:t>
      </w:r>
    </w:p>
    <w:p w14:paraId="0692F190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D205EF">
        <w:rPr>
          <w:rFonts w:cstheme="minorHAnsi"/>
        </w:rPr>
        <w:t>Omega 3 (ALA) dla prawidłowego rozwoju mózgu</w:t>
      </w:r>
      <w:r>
        <w:rPr>
          <w:rFonts w:cstheme="minorHAnsi"/>
        </w:rPr>
        <w:t xml:space="preserve"> (w porcji 200 ml)</w:t>
      </w:r>
    </w:p>
    <w:p w14:paraId="4E49CB32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0052B9D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Cechy</w:t>
      </w:r>
    </w:p>
    <w:p w14:paraId="6166CF78" w14:textId="77777777" w:rsidR="00B215B9" w:rsidRPr="00D205EF" w:rsidRDefault="00B215B9" w:rsidP="00B215B9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wspiera rozwój i układ odpornościowy¹</w:t>
      </w:r>
    </w:p>
    <w:p w14:paraId="40321998" w14:textId="0C1A7058" w:rsidR="00B215B9" w:rsidRDefault="00B215B9" w:rsidP="00B215B9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zaawansowana</w:t>
      </w:r>
      <w:r>
        <w:rPr>
          <w:rFonts w:cstheme="minorHAnsi"/>
        </w:rPr>
        <w:t xml:space="preserve"> kompozycja składników dopasowana do potrzeb żywieniowych dzieci po </w:t>
      </w:r>
      <w:r>
        <w:rPr>
          <w:rFonts w:cstheme="minorHAnsi"/>
        </w:rPr>
        <w:t>3</w:t>
      </w:r>
      <w:r>
        <w:rPr>
          <w:rFonts w:cstheme="minorHAnsi"/>
        </w:rPr>
        <w:t>. roku życia</w:t>
      </w:r>
    </w:p>
    <w:p w14:paraId="5D0CAC3E" w14:textId="77777777" w:rsidR="00B215B9" w:rsidRPr="00D205EF" w:rsidRDefault="00B215B9" w:rsidP="00B215B9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 xml:space="preserve">zaawansowana kompozycja składników odżywczych, w tym: </w:t>
      </w:r>
      <w:proofErr w:type="spellStart"/>
      <w:r>
        <w:rPr>
          <w:rFonts w:cstheme="minorHAnsi"/>
        </w:rPr>
        <w:t>i</w:t>
      </w:r>
      <w:r w:rsidRPr="00D205EF">
        <w:rPr>
          <w:rFonts w:cstheme="minorHAnsi"/>
        </w:rPr>
        <w:t>mmuno</w:t>
      </w:r>
      <w:proofErr w:type="spellEnd"/>
      <w:r w:rsidRPr="00D205EF">
        <w:rPr>
          <w:rFonts w:cstheme="minorHAnsi"/>
        </w:rPr>
        <w:t xml:space="preserve">-kompozycja: witaminy A, C, D, </w:t>
      </w:r>
      <w:r>
        <w:rPr>
          <w:rFonts w:cstheme="minorHAnsi"/>
        </w:rPr>
        <w:t xml:space="preserve">żelazo, jod i wapń, </w:t>
      </w:r>
      <w:r w:rsidRPr="00D205EF">
        <w:rPr>
          <w:rFonts w:cstheme="minorHAnsi"/>
        </w:rPr>
        <w:t>Omega 3 (ALA), OPO</w:t>
      </w:r>
      <w:r w:rsidRPr="00C343B3">
        <w:rPr>
          <w:rFonts w:cstheme="minorHAnsi"/>
          <w:vertAlign w:val="superscript"/>
        </w:rPr>
        <w:t>2</w:t>
      </w:r>
    </w:p>
    <w:p w14:paraId="4A38A010" w14:textId="77777777" w:rsidR="00B215B9" w:rsidRPr="00C343B3" w:rsidRDefault="00B215B9" w:rsidP="00B215B9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C343B3">
        <w:rPr>
          <w:rFonts w:cstheme="minorHAnsi"/>
        </w:rPr>
        <w:t>kompozycja oligosacharydów GOS/FOS odwzorowująca kompozycję oligosacharydów mleka matki</w:t>
      </w:r>
    </w:p>
    <w:p w14:paraId="796161F9" w14:textId="77777777" w:rsidR="00B215B9" w:rsidRPr="00D205EF" w:rsidRDefault="00B215B9" w:rsidP="00B215B9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oligosacharyd mleka kobiecego HMO 2'FL</w:t>
      </w:r>
      <w:r w:rsidRPr="00C343B3">
        <w:rPr>
          <w:rFonts w:cstheme="minorHAnsi"/>
          <w:vertAlign w:val="superscript"/>
        </w:rPr>
        <w:t>3</w:t>
      </w:r>
    </w:p>
    <w:p w14:paraId="27F87755" w14:textId="77777777" w:rsidR="00B215B9" w:rsidRPr="00D205EF" w:rsidRDefault="00B215B9" w:rsidP="00B215B9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wysokiej jakości </w:t>
      </w:r>
      <w:r w:rsidRPr="00D205EF">
        <w:rPr>
          <w:rFonts w:cstheme="minorHAnsi"/>
        </w:rPr>
        <w:t>tłuszcz mleczny</w:t>
      </w:r>
    </w:p>
    <w:p w14:paraId="0206C4AF" w14:textId="77777777" w:rsidR="00B215B9" w:rsidRPr="00D205EF" w:rsidRDefault="00B215B9" w:rsidP="00B215B9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bez oleju palmowego</w:t>
      </w:r>
    </w:p>
    <w:p w14:paraId="58B42804" w14:textId="79CE750E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205EF">
        <w:rPr>
          <w:rFonts w:cstheme="minorHAnsi"/>
          <w:i/>
          <w:iCs/>
        </w:rPr>
        <w:t>¹Zawiera witaminy A, C</w:t>
      </w:r>
      <w:r w:rsidR="00707472">
        <w:rPr>
          <w:rFonts w:cstheme="minorHAnsi"/>
          <w:i/>
          <w:iCs/>
        </w:rPr>
        <w:t xml:space="preserve"> i</w:t>
      </w:r>
      <w:r w:rsidRPr="00D205EF">
        <w:rPr>
          <w:rFonts w:cstheme="minorHAnsi"/>
          <w:i/>
          <w:iCs/>
        </w:rPr>
        <w:t xml:space="preserve"> D dla prawidłowego funkcjonowania układu odpornościowego oraz jod i żelazo dla prawidłowego rozwoju poznawczego</w:t>
      </w:r>
    </w:p>
    <w:p w14:paraId="1270155F" w14:textId="77777777" w:rsidR="00B215B9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205EF">
        <w:rPr>
          <w:rFonts w:cstheme="minorHAnsi"/>
          <w:i/>
          <w:iCs/>
        </w:rPr>
        <w:lastRenderedPageBreak/>
        <w:t xml:space="preserve">²Struktura tłuszczu, zawierająca </w:t>
      </w:r>
      <w:bookmarkStart w:id="0" w:name="_Hlk218507204"/>
      <w:r w:rsidRPr="00D205EF">
        <w:rPr>
          <w:rFonts w:cstheme="minorHAnsi"/>
          <w:i/>
          <w:iCs/>
        </w:rPr>
        <w:t>ß</w:t>
      </w:r>
      <w:bookmarkEnd w:id="0"/>
      <w:r w:rsidRPr="00D205EF">
        <w:rPr>
          <w:rFonts w:cstheme="minorHAnsi"/>
          <w:i/>
          <w:iCs/>
        </w:rPr>
        <w:t>-palmitynian, naturalnie występujący w mleku matki</w:t>
      </w:r>
    </w:p>
    <w:p w14:paraId="70F0A7EA" w14:textId="77777777" w:rsidR="00B215B9" w:rsidRPr="00D205EF" w:rsidRDefault="00B215B9" w:rsidP="00B215B9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F120E9">
        <w:rPr>
          <w:rFonts w:cstheme="minorHAnsi"/>
          <w:i/>
          <w:iCs/>
          <w:vertAlign w:val="superscript"/>
        </w:rPr>
        <w:t>3</w:t>
      </w:r>
      <w:r>
        <w:rPr>
          <w:rFonts w:cstheme="minorHAnsi"/>
          <w:i/>
          <w:iCs/>
        </w:rPr>
        <w:t>Nie pochodzi z mleka kobiecego</w:t>
      </w:r>
    </w:p>
    <w:p w14:paraId="06715008" w14:textId="77777777" w:rsidR="00404454" w:rsidRPr="00710133" w:rsidRDefault="00404454" w:rsidP="00D92E7E">
      <w:pPr>
        <w:tabs>
          <w:tab w:val="num" w:pos="720"/>
        </w:tabs>
        <w:spacing w:before="60" w:after="60" w:line="276" w:lineRule="auto"/>
        <w:rPr>
          <w:rFonts w:cstheme="minorHAnsi"/>
          <w:sz w:val="16"/>
          <w:szCs w:val="16"/>
        </w:rPr>
      </w:pPr>
    </w:p>
    <w:p w14:paraId="16F903DA" w14:textId="04E608C9" w:rsidR="00032F9C" w:rsidRPr="00846C9D" w:rsidRDefault="00867DEC" w:rsidP="004F2355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</w:t>
      </w:r>
      <w:r w:rsidR="00726036">
        <w:rPr>
          <w:rFonts w:cstheme="minorHAnsi"/>
          <w:b/>
          <w:bCs/>
          <w:sz w:val="28"/>
          <w:szCs w:val="28"/>
        </w:rPr>
        <w:t>NIKI</w:t>
      </w:r>
    </w:p>
    <w:p w14:paraId="58957FE6" w14:textId="690CF487" w:rsidR="00707472" w:rsidRDefault="00707472" w:rsidP="00D92E7E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D92E7E" w:rsidRPr="00D92E7E">
        <w:rPr>
          <w:rFonts w:asciiTheme="minorHAnsi" w:hAnsiTheme="minorHAnsi" w:cstheme="minorHAnsi"/>
          <w:sz w:val="22"/>
          <w:szCs w:val="22"/>
        </w:rPr>
        <w:t xml:space="preserve">aktoza z </w:t>
      </w:r>
      <w:r w:rsidR="00D92E7E" w:rsidRPr="00D92E7E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="00D92E7E" w:rsidRPr="00D92E7E">
        <w:rPr>
          <w:rFonts w:asciiTheme="minorHAnsi" w:hAnsiTheme="minorHAnsi" w:cstheme="minorHAnsi"/>
          <w:sz w:val="22"/>
          <w:szCs w:val="22"/>
        </w:rPr>
        <w:t xml:space="preserve">, </w:t>
      </w:r>
      <w:r w:rsidRPr="00707472">
        <w:rPr>
          <w:rFonts w:asciiTheme="minorHAnsi" w:hAnsiTheme="minorHAnsi" w:cstheme="minorHAnsi"/>
          <w:sz w:val="22"/>
          <w:szCs w:val="22"/>
        </w:rPr>
        <w:t xml:space="preserve">galaktooligosacharydy GOS (17%) z </w:t>
      </w:r>
      <w:r w:rsidRPr="00707472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Pr="00707472">
        <w:rPr>
          <w:rFonts w:asciiTheme="minorHAnsi" w:hAnsiTheme="minorHAnsi" w:cstheme="minorHAnsi"/>
          <w:sz w:val="22"/>
          <w:szCs w:val="22"/>
        </w:rPr>
        <w:t xml:space="preserve">, odtłuszczone </w:t>
      </w:r>
      <w:r w:rsidRPr="00707472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707472">
        <w:rPr>
          <w:rFonts w:asciiTheme="minorHAnsi" w:hAnsiTheme="minorHAnsi" w:cstheme="minorHAnsi"/>
          <w:sz w:val="22"/>
          <w:szCs w:val="22"/>
        </w:rPr>
        <w:t xml:space="preserve"> w proszku (16%), olej słonecznikowy, koncentrat serwatki z </w:t>
      </w:r>
      <w:r w:rsidRPr="00707472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Pr="00707472">
        <w:rPr>
          <w:rFonts w:asciiTheme="minorHAnsi" w:hAnsiTheme="minorHAnsi" w:cstheme="minorHAnsi"/>
          <w:sz w:val="22"/>
          <w:szCs w:val="22"/>
        </w:rPr>
        <w:t xml:space="preserve">, olej rzepakowy, bezwodny tłuszcz </w:t>
      </w:r>
      <w:r w:rsidRPr="00707472">
        <w:rPr>
          <w:rFonts w:asciiTheme="minorHAnsi" w:hAnsiTheme="minorHAnsi" w:cstheme="minorHAnsi"/>
          <w:b/>
          <w:bCs/>
          <w:sz w:val="22"/>
          <w:szCs w:val="22"/>
        </w:rPr>
        <w:t>mleczny</w:t>
      </w:r>
      <w:r w:rsidRPr="00707472">
        <w:rPr>
          <w:rFonts w:asciiTheme="minorHAnsi" w:hAnsiTheme="minorHAnsi" w:cstheme="minorHAnsi"/>
          <w:sz w:val="22"/>
          <w:szCs w:val="22"/>
        </w:rPr>
        <w:t xml:space="preserve">, wapń, fruktooligosacharydy FOS (1%), olej </w:t>
      </w:r>
      <w:r w:rsidRPr="00707472">
        <w:rPr>
          <w:rFonts w:asciiTheme="minorHAnsi" w:hAnsiTheme="minorHAnsi" w:cstheme="minorHAnsi"/>
          <w:b/>
          <w:bCs/>
          <w:sz w:val="22"/>
          <w:szCs w:val="22"/>
        </w:rPr>
        <w:t>rybi</w:t>
      </w:r>
      <w:r w:rsidRPr="00707472">
        <w:rPr>
          <w:rFonts w:asciiTheme="minorHAnsi" w:hAnsiTheme="minorHAnsi" w:cstheme="minorHAnsi"/>
          <w:sz w:val="22"/>
          <w:szCs w:val="22"/>
        </w:rPr>
        <w:t>, 2'-fukozylolaktoza 2'FL (0,14%), witamina C, emulgator (lecytyny ze słonecznika), żelazo, przeciwutleniacz (palmitynian L-askorbylu), witamina A, ryboflawina, jod, witamina D, witamina B12.</w:t>
      </w:r>
    </w:p>
    <w:tbl>
      <w:tblPr>
        <w:tblW w:w="7222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2269"/>
        <w:gridCol w:w="1418"/>
      </w:tblGrid>
      <w:tr w:rsidR="00707472" w:rsidRPr="00846C9D" w14:paraId="0D8C6261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38000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269BA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napoju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AAEC370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%RWS*</w:t>
            </w:r>
          </w:p>
        </w:tc>
      </w:tr>
      <w:tr w:rsidR="00707472" w:rsidRPr="00846C9D" w14:paraId="5124E1E4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6C9AD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3D2A7" w14:textId="62A008D9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64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C054495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2ABABACD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AD8E6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FA6B4" w14:textId="472F031C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88B153E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13C13B99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D04B1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9D950" w14:textId="77777777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CA291D3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5931CA7E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81E4B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F088C" w14:textId="25413232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49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A07D2E1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36A14E65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22BEC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BE902" w14:textId="611C712D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07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B6B744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65D30F07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9565A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2AD7C" w14:textId="68E58433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5465260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636DCD22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47DCB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AD76B" w14:textId="5245B6E1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7,8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B771BAF" w14:textId="77777777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1AF3E072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372E9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C1B27" w14:textId="77777777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CEA7E17" w14:textId="77777777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32FAAA82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62FB6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846C9D">
              <w:rPr>
                <w:rFonts w:eastAsia="Times New Roman" w:cstheme="minorHAnsi"/>
                <w:lang w:eastAsia="pl-PL"/>
              </w:rPr>
              <w:t xml:space="preserve">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118BB" w14:textId="6EDFD403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7,8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46E9FF0" w14:textId="77777777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01525C1E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BFB6B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90892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BEA9491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488BDC77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48B6B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55B44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,1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50B2B5F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5FDE09FE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58BEF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62D55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0,04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FA60A18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7548F191" w14:textId="77777777" w:rsidTr="0058613E">
        <w:tc>
          <w:tcPr>
            <w:tcW w:w="7222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235DB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707472" w:rsidRPr="00846C9D" w14:paraId="3F5ACE53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82DCF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2017D" w14:textId="6520A315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CF00775" w14:textId="77777777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9%</w:t>
            </w:r>
          </w:p>
        </w:tc>
      </w:tr>
      <w:tr w:rsidR="00707472" w:rsidRPr="00846C9D" w14:paraId="4DF230C7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A102F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BA03C" w14:textId="50E2FA8C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>
              <w:rPr>
                <w:rFonts w:eastAsia="Times New Roman" w:cstheme="minorHAnsi"/>
                <w:lang w:eastAsia="pl-PL"/>
              </w:rPr>
              <w:t>31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67EEA61" w14:textId="3AF90AD3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707472" w:rsidRPr="00846C9D" w14:paraId="43D8A878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61C35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4F5E5" w14:textId="15420341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C4A2775" w14:textId="31FF9C99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8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707472" w:rsidRPr="00846C9D" w14:paraId="1EBAF753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3CBE6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21B43" w14:textId="75473B24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8C919D" w14:textId="6693746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707472" w:rsidRPr="00846C9D" w14:paraId="5A828881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EE2FA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650A9" w14:textId="58B448C5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4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19133F2" w14:textId="77777777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17%</w:t>
            </w:r>
          </w:p>
        </w:tc>
      </w:tr>
      <w:tr w:rsidR="00707472" w:rsidRPr="00846C9D" w14:paraId="255774A2" w14:textId="77777777" w:rsidTr="0058613E">
        <w:tc>
          <w:tcPr>
            <w:tcW w:w="7222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BA28A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707472" w:rsidRPr="00846C9D" w14:paraId="4B27F4DD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21EEE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94D27" w14:textId="3A24D003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26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6E1AFF3" w14:textId="77777777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16%</w:t>
            </w:r>
          </w:p>
        </w:tc>
      </w:tr>
      <w:tr w:rsidR="00707472" w:rsidRPr="00846C9D" w14:paraId="0D95FDAF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9983A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Żelazo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1D005" w14:textId="69A26C36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163FAF" w14:textId="3BDE9C02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707472" w:rsidRPr="00846C9D" w14:paraId="0318BC1C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1E5A2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3677E" w14:textId="014613AE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3E63F58" w14:textId="21EC3191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0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707472" w:rsidRPr="00846C9D" w14:paraId="65E37178" w14:textId="77777777" w:rsidTr="0058613E">
        <w:tc>
          <w:tcPr>
            <w:tcW w:w="7222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526EE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707472" w:rsidRPr="00846C9D" w14:paraId="2709A250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506D9" w14:textId="77777777" w:rsidR="00707472" w:rsidRPr="007B72FB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48F25" w14:textId="249C37F0" w:rsidR="00707472" w:rsidRPr="007B72FB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>,2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7D44FE3" w14:textId="77777777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6091EA8B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4B1CD" w14:textId="77777777" w:rsidR="00707472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GOS/FOS (9:1)**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5DE0A" w14:textId="52B0ECA7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763F3EF" w14:textId="77777777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07472" w:rsidRPr="00846C9D" w14:paraId="3446146F" w14:textId="77777777" w:rsidTr="0058613E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FC4B7" w14:textId="77777777" w:rsidR="00707472" w:rsidRDefault="00707472" w:rsidP="0058613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2’-fukozylolaktoza (2’FL)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A81BD" w14:textId="77777777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0,02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BA000A9" w14:textId="77777777" w:rsidR="00707472" w:rsidRDefault="00707472" w:rsidP="0058613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65ED4F82" w14:textId="0B87A3E1" w:rsidR="00FA3917" w:rsidRDefault="00404454" w:rsidP="00FA3917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3917">
        <w:rPr>
          <w:rFonts w:asciiTheme="minorHAnsi" w:hAnsiTheme="minorHAnsi" w:cstheme="minorHAnsi"/>
          <w:sz w:val="22"/>
          <w:szCs w:val="22"/>
        </w:rPr>
        <w:t>Referencyjna Wartość Spożycia</w:t>
      </w:r>
    </w:p>
    <w:p w14:paraId="4C8F22D4" w14:textId="3B897A49" w:rsidR="007B72FB" w:rsidRDefault="00FA3917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AC45CE" w:rsidRPr="00867DEC">
        <w:rPr>
          <w:rFonts w:asciiTheme="minorHAnsi" w:hAnsiTheme="minorHAnsi" w:cstheme="minorHAnsi"/>
          <w:sz w:val="22"/>
          <w:szCs w:val="22"/>
        </w:rPr>
        <w:t>*Galaktooligosacharydy</w:t>
      </w:r>
      <w:r w:rsidR="00404454">
        <w:rPr>
          <w:rFonts w:asciiTheme="minorHAnsi" w:hAnsiTheme="minorHAnsi" w:cstheme="minorHAnsi"/>
          <w:sz w:val="22"/>
          <w:szCs w:val="22"/>
        </w:rPr>
        <w:t xml:space="preserve"> </w:t>
      </w:r>
      <w:r w:rsidR="00707472">
        <w:rPr>
          <w:rFonts w:asciiTheme="minorHAnsi" w:hAnsiTheme="minorHAnsi" w:cstheme="minorHAnsi"/>
          <w:sz w:val="22"/>
          <w:szCs w:val="22"/>
        </w:rPr>
        <w:t xml:space="preserve"> i</w:t>
      </w:r>
      <w:r w:rsidR="00404454">
        <w:rPr>
          <w:rFonts w:asciiTheme="minorHAnsi" w:hAnsiTheme="minorHAnsi" w:cstheme="minorHAnsi"/>
          <w:sz w:val="22"/>
          <w:szCs w:val="22"/>
        </w:rPr>
        <w:t xml:space="preserve"> </w:t>
      </w:r>
      <w:r w:rsidR="00AC45CE" w:rsidRPr="00867DEC">
        <w:rPr>
          <w:rFonts w:asciiTheme="minorHAnsi" w:hAnsiTheme="minorHAnsi" w:cstheme="minorHAnsi"/>
          <w:sz w:val="22"/>
          <w:szCs w:val="22"/>
        </w:rPr>
        <w:t>Fruktooligosacharydy</w:t>
      </w:r>
    </w:p>
    <w:p w14:paraId="215FE4E7" w14:textId="77777777" w:rsidR="000449A2" w:rsidRDefault="000449A2" w:rsidP="000449A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87208EA" w14:textId="59CCD04C" w:rsidR="000449A2" w:rsidRPr="0090249A" w:rsidRDefault="000449A2" w:rsidP="000449A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0249A">
        <w:rPr>
          <w:rFonts w:cstheme="minorHAnsi"/>
        </w:rPr>
        <w:t xml:space="preserve">Opakowanie Bebilon PROfutura DUOBIOTIK 5 pozwala na przygotowanie około 28 porcji produktu zgodnie z tabelą żywienia. </w:t>
      </w:r>
    </w:p>
    <w:p w14:paraId="35F85918" w14:textId="77777777" w:rsidR="00DD69A8" w:rsidRPr="00846C9D" w:rsidRDefault="00DD69A8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1A24FEC1" w14:textId="2158C8B6" w:rsidR="009F0B21" w:rsidRPr="007C6164" w:rsidRDefault="00E904E4" w:rsidP="007C6164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PRZYGOTOWANIE I STOSOWANIE</w:t>
      </w:r>
    </w:p>
    <w:p w14:paraId="5B5D895A" w14:textId="6FBF5753" w:rsidR="00E904E4" w:rsidRPr="00A6599C" w:rsidRDefault="00E904E4" w:rsidP="005C26B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Tabela żywienia</w:t>
      </w:r>
    </w:p>
    <w:p w14:paraId="0BAF844A" w14:textId="633555B6" w:rsidR="007024C1" w:rsidRDefault="007C6164" w:rsidP="009E3A00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C6164">
        <w:rPr>
          <w:rFonts w:cstheme="minorHAnsi"/>
          <w:b/>
          <w:bCs/>
        </w:rPr>
        <w:t xml:space="preserve">Bebilon </w:t>
      </w:r>
      <w:r w:rsidR="00B215B9">
        <w:rPr>
          <w:rFonts w:cstheme="minorHAnsi"/>
          <w:b/>
          <w:bCs/>
        </w:rPr>
        <w:t>PROfutura</w:t>
      </w:r>
      <w:r>
        <w:rPr>
          <w:rFonts w:cstheme="minorHAnsi"/>
        </w:rPr>
        <w:t xml:space="preserve"> </w:t>
      </w:r>
      <w:r w:rsidR="00B215B9">
        <w:rPr>
          <w:rFonts w:cstheme="minorHAnsi"/>
          <w:b/>
          <w:bCs/>
        </w:rPr>
        <w:t>DUOBIOTIK</w:t>
      </w:r>
      <w:r>
        <w:rPr>
          <w:rFonts w:cstheme="minorHAnsi"/>
        </w:rPr>
        <w:t xml:space="preserve"> </w:t>
      </w:r>
      <w:r w:rsidRPr="00707472">
        <w:rPr>
          <w:rFonts w:cstheme="minorHAnsi"/>
          <w:b/>
          <w:bCs/>
        </w:rPr>
        <w:t>5</w:t>
      </w:r>
    </w:p>
    <w:p w14:paraId="5851A9AD" w14:textId="5A929EB8" w:rsidR="00DD69A8" w:rsidRPr="00726036" w:rsidRDefault="00DD69A8" w:rsidP="009E3A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Zalecane dzienne spożycie, o ile lekarz nie zaleci inaczej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2126"/>
      </w:tblGrid>
      <w:tr w:rsidR="007C6164" w:rsidRPr="00846C9D" w14:paraId="227648D9" w14:textId="249DDB33" w:rsidTr="00707472">
        <w:tc>
          <w:tcPr>
            <w:tcW w:w="2263" w:type="dxa"/>
            <w:vAlign w:val="center"/>
          </w:tcPr>
          <w:p w14:paraId="7A1DF7DB" w14:textId="33B4C5AE" w:rsidR="007C6164" w:rsidRPr="00846C9D" w:rsidRDefault="007C6164" w:rsidP="0070747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 xml:space="preserve">Wiek </w:t>
            </w:r>
            <w:r>
              <w:rPr>
                <w:rFonts w:cstheme="minorHAnsi"/>
                <w:b/>
                <w:bCs/>
              </w:rPr>
              <w:t>dziecka</w:t>
            </w:r>
          </w:p>
        </w:tc>
        <w:tc>
          <w:tcPr>
            <w:tcW w:w="1701" w:type="dxa"/>
            <w:vAlign w:val="center"/>
          </w:tcPr>
          <w:p w14:paraId="6ABA82F1" w14:textId="0D8DDBFB" w:rsidR="007C6164" w:rsidRPr="00846C9D" w:rsidRDefault="007C6164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Zalecana l</w:t>
            </w:r>
            <w:r w:rsidRPr="00846C9D">
              <w:rPr>
                <w:rFonts w:cstheme="minorHAnsi"/>
                <w:b/>
                <w:bCs/>
              </w:rPr>
              <w:t>iczba porcji na dobę</w:t>
            </w:r>
          </w:p>
        </w:tc>
        <w:tc>
          <w:tcPr>
            <w:tcW w:w="1843" w:type="dxa"/>
            <w:vAlign w:val="center"/>
          </w:tcPr>
          <w:p w14:paraId="103E5775" w14:textId="5E92B7DD" w:rsidR="007C6164" w:rsidRPr="00846C9D" w:rsidRDefault="007C6164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Ilość wody </w:t>
            </w:r>
            <w:r w:rsidR="00DD69A8"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t>na 1 porcję (ml)</w:t>
            </w:r>
          </w:p>
        </w:tc>
        <w:tc>
          <w:tcPr>
            <w:tcW w:w="2126" w:type="dxa"/>
          </w:tcPr>
          <w:p w14:paraId="56EEF47D" w14:textId="68E7F92A" w:rsidR="007C6164" w:rsidRPr="00846C9D" w:rsidRDefault="007C6164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Liczba płaskich </w:t>
            </w:r>
            <w:r w:rsidR="00DD69A8"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t>miarek na 1 porcję</w:t>
            </w:r>
          </w:p>
        </w:tc>
      </w:tr>
      <w:tr w:rsidR="007C6164" w:rsidRPr="00846C9D" w14:paraId="09633B8D" w14:textId="28264BC2" w:rsidTr="00707472">
        <w:tc>
          <w:tcPr>
            <w:tcW w:w="2263" w:type="dxa"/>
            <w:vAlign w:val="center"/>
          </w:tcPr>
          <w:p w14:paraId="2ED5798F" w14:textId="1DC82390" w:rsidR="007C6164" w:rsidRPr="00707472" w:rsidRDefault="007C6164" w:rsidP="0070747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707472">
              <w:rPr>
                <w:rFonts w:cstheme="minorHAnsi"/>
                <w:b/>
                <w:bCs/>
              </w:rPr>
              <w:t xml:space="preserve">powyżej </w:t>
            </w:r>
            <w:r w:rsidR="00707472">
              <w:rPr>
                <w:rFonts w:cstheme="minorHAnsi"/>
                <w:b/>
                <w:bCs/>
              </w:rPr>
              <w:t>3.</w:t>
            </w:r>
            <w:r w:rsidRPr="00707472">
              <w:rPr>
                <w:rFonts w:cstheme="minorHAnsi"/>
                <w:b/>
                <w:bCs/>
              </w:rPr>
              <w:t xml:space="preserve"> roku życia</w:t>
            </w:r>
          </w:p>
        </w:tc>
        <w:tc>
          <w:tcPr>
            <w:tcW w:w="1701" w:type="dxa"/>
            <w:vAlign w:val="center"/>
          </w:tcPr>
          <w:p w14:paraId="4EA53CCA" w14:textId="5C07FE71" w:rsidR="007C6164" w:rsidRPr="00846C9D" w:rsidRDefault="007C6164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43" w:type="dxa"/>
            <w:vAlign w:val="center"/>
          </w:tcPr>
          <w:p w14:paraId="3419E30E" w14:textId="246E34F1" w:rsidR="007C6164" w:rsidRPr="00846C9D" w:rsidRDefault="007C6164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2126" w:type="dxa"/>
            <w:vAlign w:val="center"/>
          </w:tcPr>
          <w:p w14:paraId="60351DFA" w14:textId="648D64E8" w:rsidR="007C6164" w:rsidRDefault="007C6164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69D580DA" w14:textId="77777777" w:rsidR="00FA3917" w:rsidRDefault="00FA3917" w:rsidP="00FA3917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1B11FB9" w14:textId="21F8FDC6" w:rsidR="007C6164" w:rsidRPr="0090249A" w:rsidRDefault="007C6164" w:rsidP="00FA3917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0249A">
        <w:rPr>
          <w:rFonts w:cstheme="minorHAnsi"/>
        </w:rPr>
        <w:t xml:space="preserve">100 ml Bebilon </w:t>
      </w:r>
      <w:r w:rsidR="00B215B9" w:rsidRPr="0090249A">
        <w:rPr>
          <w:rFonts w:cstheme="minorHAnsi"/>
        </w:rPr>
        <w:t>PROfutura</w:t>
      </w:r>
      <w:r w:rsidRPr="0090249A">
        <w:rPr>
          <w:rFonts w:cstheme="minorHAnsi"/>
        </w:rPr>
        <w:t xml:space="preserve"> </w:t>
      </w:r>
      <w:r w:rsidR="00B215B9" w:rsidRPr="0090249A">
        <w:rPr>
          <w:rFonts w:cstheme="minorHAnsi"/>
        </w:rPr>
        <w:t>DUOBIOTIK</w:t>
      </w:r>
      <w:r w:rsidRPr="0090249A">
        <w:rPr>
          <w:rFonts w:cstheme="minorHAnsi"/>
        </w:rPr>
        <w:t xml:space="preserve"> 5 = 90 ml wody + 3 płaskie miarki.</w:t>
      </w:r>
    </w:p>
    <w:p w14:paraId="55A0F347" w14:textId="3806C536" w:rsidR="007C6164" w:rsidRPr="0090249A" w:rsidRDefault="007C6164" w:rsidP="00FA3917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0249A">
        <w:rPr>
          <w:rFonts w:cstheme="minorHAnsi"/>
        </w:rPr>
        <w:t>1 płaska miarka to 4,</w:t>
      </w:r>
      <w:r w:rsidR="00707472" w:rsidRPr="0090249A">
        <w:rPr>
          <w:rFonts w:cstheme="minorHAnsi"/>
        </w:rPr>
        <w:t>7</w:t>
      </w:r>
      <w:r w:rsidRPr="0090249A">
        <w:rPr>
          <w:rFonts w:cstheme="minorHAnsi"/>
        </w:rPr>
        <w:t xml:space="preserve"> g.</w:t>
      </w:r>
    </w:p>
    <w:p w14:paraId="0A35581B" w14:textId="438C7418" w:rsidR="007C6164" w:rsidRPr="0090249A" w:rsidRDefault="007C6164" w:rsidP="00FA3917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0249A">
        <w:rPr>
          <w:rFonts w:cstheme="minorHAnsi"/>
        </w:rPr>
        <w:t xml:space="preserve">Zaleca się, aby przejście z karmienia produktem </w:t>
      </w:r>
      <w:r w:rsidR="00067AA6" w:rsidRPr="0090249A">
        <w:rPr>
          <w:rFonts w:cstheme="minorHAnsi"/>
        </w:rPr>
        <w:t>B</w:t>
      </w:r>
      <w:r w:rsidRPr="0090249A">
        <w:rPr>
          <w:rFonts w:cstheme="minorHAnsi"/>
        </w:rPr>
        <w:t xml:space="preserve">ebilon </w:t>
      </w:r>
      <w:r w:rsidR="00B215B9" w:rsidRPr="0090249A">
        <w:rPr>
          <w:rFonts w:cstheme="minorHAnsi"/>
        </w:rPr>
        <w:t>PROfutura</w:t>
      </w:r>
      <w:r w:rsidRPr="0090249A">
        <w:rPr>
          <w:rFonts w:cstheme="minorHAnsi"/>
        </w:rPr>
        <w:t xml:space="preserve"> DUOBIOTK 4 na Bebilon </w:t>
      </w:r>
      <w:r w:rsidR="00B215B9" w:rsidRPr="0090249A">
        <w:rPr>
          <w:rFonts w:cstheme="minorHAnsi"/>
        </w:rPr>
        <w:t>PROfutura</w:t>
      </w:r>
      <w:r w:rsidRPr="0090249A">
        <w:rPr>
          <w:rFonts w:cstheme="minorHAnsi"/>
        </w:rPr>
        <w:t xml:space="preserve"> </w:t>
      </w:r>
      <w:r w:rsidR="00B215B9" w:rsidRPr="0090249A">
        <w:rPr>
          <w:rFonts w:cstheme="minorHAnsi"/>
        </w:rPr>
        <w:t>DUOBIOTIK</w:t>
      </w:r>
      <w:r w:rsidRPr="0090249A">
        <w:rPr>
          <w:rFonts w:cstheme="minorHAnsi"/>
        </w:rPr>
        <w:t xml:space="preserve"> 5 przeprowadzać stopniowo, zmniejszając ilość proszku Bebilon </w:t>
      </w:r>
      <w:r w:rsidR="00B215B9" w:rsidRPr="0090249A">
        <w:rPr>
          <w:rFonts w:cstheme="minorHAnsi"/>
        </w:rPr>
        <w:t>PROfutura</w:t>
      </w:r>
      <w:r w:rsidRPr="0090249A">
        <w:rPr>
          <w:rFonts w:cstheme="minorHAnsi"/>
        </w:rPr>
        <w:t xml:space="preserve"> </w:t>
      </w:r>
      <w:r w:rsidR="00B215B9" w:rsidRPr="0090249A">
        <w:rPr>
          <w:rFonts w:cstheme="minorHAnsi"/>
        </w:rPr>
        <w:t>DUOBIOTIK</w:t>
      </w:r>
      <w:r w:rsidRPr="0090249A">
        <w:rPr>
          <w:rFonts w:cstheme="minorHAnsi"/>
        </w:rPr>
        <w:t xml:space="preserve"> 4 i zwiększając ilość proszku Bebilon </w:t>
      </w:r>
      <w:r w:rsidR="00B215B9" w:rsidRPr="0090249A">
        <w:rPr>
          <w:rFonts w:cstheme="minorHAnsi"/>
        </w:rPr>
        <w:t>PROfutura</w:t>
      </w:r>
      <w:r w:rsidRPr="0090249A">
        <w:rPr>
          <w:rFonts w:cstheme="minorHAnsi"/>
        </w:rPr>
        <w:t xml:space="preserve"> </w:t>
      </w:r>
      <w:r w:rsidR="00B215B9" w:rsidRPr="0090249A">
        <w:rPr>
          <w:rFonts w:cstheme="minorHAnsi"/>
        </w:rPr>
        <w:t>DUOBIOTIK</w:t>
      </w:r>
      <w:r w:rsidRPr="0090249A">
        <w:rPr>
          <w:rFonts w:cstheme="minorHAnsi"/>
        </w:rPr>
        <w:t xml:space="preserve"> 5.</w:t>
      </w:r>
    </w:p>
    <w:p w14:paraId="0A720A6C" w14:textId="2C7EDE8A" w:rsidR="007C6164" w:rsidRPr="0090249A" w:rsidRDefault="007C6164" w:rsidP="00FA3917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0249A">
        <w:rPr>
          <w:rFonts w:cstheme="minorHAnsi"/>
        </w:rPr>
        <w:t xml:space="preserve">Bebilon </w:t>
      </w:r>
      <w:r w:rsidR="00B215B9" w:rsidRPr="0090249A">
        <w:rPr>
          <w:rFonts w:cstheme="minorHAnsi"/>
        </w:rPr>
        <w:t>PROfutura</w:t>
      </w:r>
      <w:r w:rsidRPr="0090249A">
        <w:rPr>
          <w:rFonts w:cstheme="minorHAnsi"/>
        </w:rPr>
        <w:t xml:space="preserve"> </w:t>
      </w:r>
      <w:r w:rsidR="00B215B9" w:rsidRPr="0090249A">
        <w:rPr>
          <w:rFonts w:cstheme="minorHAnsi"/>
        </w:rPr>
        <w:t>DUOBIOTIK</w:t>
      </w:r>
      <w:r w:rsidRPr="0090249A">
        <w:rPr>
          <w:rFonts w:cstheme="minorHAnsi"/>
        </w:rPr>
        <w:t xml:space="preserve"> 5 może być podawany jako samodzielny posiłek </w:t>
      </w:r>
      <w:r w:rsidR="00707472" w:rsidRPr="0090249A">
        <w:rPr>
          <w:rFonts w:cstheme="minorHAnsi"/>
        </w:rPr>
        <w:t xml:space="preserve">w postaci napoju </w:t>
      </w:r>
      <w:r w:rsidRPr="0090249A">
        <w:rPr>
          <w:rFonts w:cstheme="minorHAnsi"/>
        </w:rPr>
        <w:t xml:space="preserve">lub jako podstawa do przygotowania posiłków. </w:t>
      </w:r>
    </w:p>
    <w:p w14:paraId="3563AE54" w14:textId="77777777" w:rsidR="009E3A00" w:rsidRDefault="009E3A00" w:rsidP="00E904E4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7C58420" w14:textId="76A97CE9" w:rsidR="009E3A00" w:rsidRPr="005D190A" w:rsidRDefault="009E3A00" w:rsidP="009E3A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D190A">
        <w:rPr>
          <w:rFonts w:cstheme="minorHAnsi"/>
          <w:b/>
          <w:bCs/>
          <w:sz w:val="28"/>
          <w:szCs w:val="28"/>
        </w:rPr>
        <w:t xml:space="preserve">Sposób przygotowania </w:t>
      </w:r>
    </w:p>
    <w:p w14:paraId="7D474D9A" w14:textId="77777777" w:rsidR="009F0B21" w:rsidRPr="009F0B21" w:rsidRDefault="009F0B21" w:rsidP="009F0B2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F0B21">
        <w:rPr>
          <w:rFonts w:cstheme="minorHAnsi"/>
        </w:rPr>
        <w:t>1. Umyj ręce i wyparz naczynia potrzebne do przygotowania produktu.</w:t>
      </w:r>
    </w:p>
    <w:p w14:paraId="33791265" w14:textId="061B4ABE" w:rsidR="009F0B21" w:rsidRPr="009F0B21" w:rsidRDefault="009F0B21" w:rsidP="009F0B2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F0B21">
        <w:rPr>
          <w:rFonts w:cstheme="minorHAnsi"/>
        </w:rPr>
        <w:t xml:space="preserve">2. Świeżą wodę pitną gotuj przez 5 min, po czym pozostaw do schłodzenia (do ok. 40°C). Do wyparzonego kubka wlej odpowiednią ilość wody (wg tabeli żywienia). </w:t>
      </w:r>
    </w:p>
    <w:p w14:paraId="46C37380" w14:textId="77777777" w:rsidR="009F0B21" w:rsidRPr="009F0B21" w:rsidRDefault="009F0B21" w:rsidP="009F0B2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F0B21">
        <w:rPr>
          <w:rFonts w:cstheme="minorHAnsi"/>
        </w:rPr>
        <w:t xml:space="preserve">3. Otwierając produkt, ostrożnie oderwij folię zabezpieczającą, aby uniknąć ewentualnego skaleczenia. Używając wyłącznie załączonej, umytej i wysuszonej miarki, odmierz dokładną liczbę płaskich, nieubitych porcji proszku i dodaj je do przygotowanego kubka. Przestrzegaj wartości podanych w tabeli żywienia. </w:t>
      </w:r>
    </w:p>
    <w:p w14:paraId="5332C1ED" w14:textId="77777777" w:rsidR="009F0B21" w:rsidRPr="009F0B21" w:rsidRDefault="009F0B21" w:rsidP="009F0B2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F0B21">
        <w:rPr>
          <w:rFonts w:cstheme="minorHAnsi"/>
        </w:rPr>
        <w:lastRenderedPageBreak/>
        <w:t xml:space="preserve">4. Zamknij kubek i energicznie potrząsaj pionowo do całkowitego rozpuszczenia proszku. </w:t>
      </w:r>
    </w:p>
    <w:p w14:paraId="1AF8D9A9" w14:textId="757988C0" w:rsidR="009E3A00" w:rsidRPr="000B6A64" w:rsidRDefault="009F0B21" w:rsidP="00162E2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9F0B21">
        <w:rPr>
          <w:rFonts w:cstheme="minorHAnsi"/>
        </w:rPr>
        <w:t xml:space="preserve">5. Sprawdź temperaturę produktu wewnętrzną stroną przegubu dłoni. Kubek umyj od razu po użyciu.                                                                                                              </w:t>
      </w:r>
      <w:r w:rsidRPr="000B6A64">
        <w:rPr>
          <w:rFonts w:cstheme="minorHAnsi"/>
          <w:b/>
          <w:bCs/>
        </w:rPr>
        <w:t>Po ukończeniu 1. roku życia preferowane jest podawanie płynów z otwartego kubka.</w:t>
      </w:r>
    </w:p>
    <w:p w14:paraId="75F22706" w14:textId="77777777" w:rsidR="00DD69A8" w:rsidRDefault="00DD69A8" w:rsidP="00162E2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6D645398" w14:textId="41ABC6B0" w:rsidR="00E904E4" w:rsidRPr="005D190A" w:rsidRDefault="00E904E4" w:rsidP="00162E2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D190A">
        <w:rPr>
          <w:rFonts w:cstheme="minorHAnsi"/>
          <w:b/>
          <w:bCs/>
          <w:sz w:val="28"/>
          <w:szCs w:val="28"/>
        </w:rPr>
        <w:t>Instrukcja karmienia dziecka</w:t>
      </w:r>
    </w:p>
    <w:p w14:paraId="72C4A819" w14:textId="01166BFE" w:rsidR="00807979" w:rsidRPr="0090249A" w:rsidRDefault="00807979" w:rsidP="0080797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0249A">
        <w:rPr>
          <w:rFonts w:cstheme="minorHAnsi"/>
        </w:rPr>
        <w:t xml:space="preserve">Odpowiednią ilość Bebilon </w:t>
      </w:r>
      <w:r w:rsidR="00B215B9" w:rsidRPr="0090249A">
        <w:rPr>
          <w:rFonts w:cstheme="minorHAnsi"/>
        </w:rPr>
        <w:t>PROfutura</w:t>
      </w:r>
      <w:r w:rsidRPr="0090249A">
        <w:rPr>
          <w:rFonts w:cstheme="minorHAnsi"/>
        </w:rPr>
        <w:t xml:space="preserve"> </w:t>
      </w:r>
      <w:r w:rsidR="00B215B9" w:rsidRPr="0090249A">
        <w:rPr>
          <w:rFonts w:cstheme="minorHAnsi"/>
        </w:rPr>
        <w:t>DUOBIOTIK</w:t>
      </w:r>
      <w:r w:rsidRPr="0090249A">
        <w:rPr>
          <w:rFonts w:cstheme="minorHAnsi"/>
        </w:rPr>
        <w:t xml:space="preserve"> 5 przygotuj zgodnie z tabelą żywienia.</w:t>
      </w:r>
    </w:p>
    <w:p w14:paraId="7D71CEB3" w14:textId="7C2439AB" w:rsidR="00807979" w:rsidRPr="0090249A" w:rsidRDefault="00807979" w:rsidP="0080797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0249A">
        <w:rPr>
          <w:rFonts w:cstheme="minorHAnsi"/>
        </w:rPr>
        <w:t xml:space="preserve">Nigdy nie dodawaj dodatkowych miarek proszku do przygotowywanego </w:t>
      </w:r>
      <w:r w:rsidR="0090249A" w:rsidRPr="0090249A">
        <w:rPr>
          <w:rFonts w:cstheme="minorHAnsi"/>
        </w:rPr>
        <w:t>napoju</w:t>
      </w:r>
      <w:r w:rsidRPr="0090249A">
        <w:rPr>
          <w:rFonts w:cstheme="minorHAnsi"/>
        </w:rPr>
        <w:t>.</w:t>
      </w:r>
    </w:p>
    <w:p w14:paraId="1213A08B" w14:textId="40E93FA6" w:rsidR="00807979" w:rsidRPr="00807979" w:rsidRDefault="00807979" w:rsidP="0080797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0249A">
        <w:rPr>
          <w:rFonts w:cstheme="minorHAnsi"/>
        </w:rPr>
        <w:t xml:space="preserve">Bebilon </w:t>
      </w:r>
      <w:r w:rsidR="00B215B9" w:rsidRPr="0090249A">
        <w:rPr>
          <w:rFonts w:cstheme="minorHAnsi"/>
        </w:rPr>
        <w:t>PROfutura</w:t>
      </w:r>
      <w:r w:rsidRPr="0090249A">
        <w:rPr>
          <w:rFonts w:cstheme="minorHAnsi"/>
        </w:rPr>
        <w:t xml:space="preserve"> </w:t>
      </w:r>
      <w:r w:rsidR="00B215B9" w:rsidRPr="0090249A">
        <w:rPr>
          <w:rFonts w:cstheme="minorHAnsi"/>
        </w:rPr>
        <w:t>DUOBIOTIK</w:t>
      </w:r>
      <w:r w:rsidRPr="0090249A">
        <w:rPr>
          <w:rFonts w:cstheme="minorHAnsi"/>
        </w:rPr>
        <w:t xml:space="preserve"> 5 powinien być przygotowany zawsze bezpośrednio przed spożyciem i wykorzystany w ciągu 2 godzin</w:t>
      </w:r>
      <w:r w:rsidRPr="00807979">
        <w:rPr>
          <w:rFonts w:cstheme="minorHAnsi"/>
        </w:rPr>
        <w:t xml:space="preserve"> po przygotowaniu.</w:t>
      </w:r>
    </w:p>
    <w:p w14:paraId="4FB1DB3E" w14:textId="5BAC2B50" w:rsidR="00E53200" w:rsidRDefault="00807979" w:rsidP="0080797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7979">
        <w:rPr>
          <w:rFonts w:cstheme="minorHAnsi"/>
        </w:rPr>
        <w:t xml:space="preserve">Nigdy nie należy używać ponownie niewypitej części </w:t>
      </w:r>
      <w:r w:rsidR="0090249A">
        <w:rPr>
          <w:rFonts w:cstheme="minorHAnsi"/>
        </w:rPr>
        <w:t>napoju</w:t>
      </w:r>
      <w:r w:rsidRPr="00807979">
        <w:rPr>
          <w:rFonts w:cstheme="minorHAnsi"/>
        </w:rPr>
        <w:t xml:space="preserve">. Niewypitą porcję należy wylać bezpośrednio po skończonym posiłku. </w:t>
      </w:r>
    </w:p>
    <w:p w14:paraId="79BF2EC6" w14:textId="44AF3C28" w:rsidR="00E904E4" w:rsidRDefault="00807979" w:rsidP="0080797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7979">
        <w:rPr>
          <w:rFonts w:cstheme="minorHAnsi"/>
        </w:rPr>
        <w:t xml:space="preserve">Nie zaleca się podgrzewania </w:t>
      </w:r>
      <w:r w:rsidR="0090249A">
        <w:rPr>
          <w:rFonts w:cstheme="minorHAnsi"/>
        </w:rPr>
        <w:t>napoju</w:t>
      </w:r>
      <w:r w:rsidRPr="00807979">
        <w:rPr>
          <w:rFonts w:cstheme="minorHAnsi"/>
        </w:rPr>
        <w:t xml:space="preserve"> w kuchence mikrofalowej, ze względu na zagrożenie oparzeniem.</w:t>
      </w:r>
    </w:p>
    <w:p w14:paraId="33996073" w14:textId="77777777" w:rsidR="00E53200" w:rsidRDefault="00E53200" w:rsidP="00E904E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03FCC4B5" w14:textId="60157E41" w:rsidR="00E904E4" w:rsidRPr="00E904E4" w:rsidRDefault="00E904E4" w:rsidP="00E904E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E904E4">
        <w:rPr>
          <w:rFonts w:cstheme="minorHAnsi"/>
          <w:b/>
          <w:bCs/>
          <w:sz w:val="28"/>
          <w:szCs w:val="28"/>
        </w:rPr>
        <w:t>Ważne informacje</w:t>
      </w:r>
    </w:p>
    <w:p w14:paraId="39F46C18" w14:textId="77777777" w:rsidR="00320B56" w:rsidRPr="00320B56" w:rsidRDefault="00320B56" w:rsidP="00320B5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320B56">
        <w:rPr>
          <w:rFonts w:cstheme="minorHAnsi"/>
        </w:rPr>
        <w:t>Dla zdrowia dziecka ważna jest urozmaicona i zbilansowana dieta oraz zdrowy tryb życia. Należy zwrócić uwagę na prawidłową higienę pierwszych ząbków, szczególnie przed snem. Produkt powinien stanowić tylko część zróżnicowanej diety dziecka.</w:t>
      </w:r>
    </w:p>
    <w:p w14:paraId="70E3BA52" w14:textId="64B30669" w:rsidR="00320B56" w:rsidRPr="00320B56" w:rsidRDefault="00320B56" w:rsidP="00320B5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0249A">
        <w:rPr>
          <w:rFonts w:cstheme="minorHAnsi"/>
        </w:rPr>
        <w:t xml:space="preserve">Bebilon </w:t>
      </w:r>
      <w:r w:rsidR="00B215B9" w:rsidRPr="0090249A">
        <w:rPr>
          <w:rFonts w:cstheme="minorHAnsi"/>
        </w:rPr>
        <w:t>PROfutura</w:t>
      </w:r>
      <w:r w:rsidRPr="0090249A">
        <w:rPr>
          <w:rFonts w:cstheme="minorHAnsi"/>
        </w:rPr>
        <w:t xml:space="preserve"> </w:t>
      </w:r>
      <w:r w:rsidR="00B215B9" w:rsidRPr="0090249A">
        <w:rPr>
          <w:rFonts w:cstheme="minorHAnsi"/>
        </w:rPr>
        <w:t>DUOBIOTIK</w:t>
      </w:r>
      <w:r w:rsidRPr="0090249A">
        <w:rPr>
          <w:rFonts w:cstheme="minorHAnsi"/>
        </w:rPr>
        <w:t xml:space="preserve"> 5 jak</w:t>
      </w:r>
      <w:r w:rsidRPr="00320B56">
        <w:rPr>
          <w:rFonts w:cstheme="minorHAnsi"/>
        </w:rPr>
        <w:t xml:space="preserve"> inne podobne produkty przeznaczone dla małych dzieci zawiera witaminy A, C, D,</w:t>
      </w:r>
      <w:r w:rsidR="00D4103B">
        <w:rPr>
          <w:rFonts w:cstheme="minorHAnsi"/>
        </w:rPr>
        <w:t xml:space="preserve"> </w:t>
      </w:r>
      <w:r w:rsidRPr="00320B56">
        <w:rPr>
          <w:rFonts w:cstheme="minorHAnsi"/>
        </w:rPr>
        <w:t xml:space="preserve">ryboflawinę, </w:t>
      </w:r>
      <w:r w:rsidR="0090249A">
        <w:rPr>
          <w:rFonts w:cstheme="minorHAnsi"/>
        </w:rPr>
        <w:t xml:space="preserve">witaminę B12, </w:t>
      </w:r>
      <w:r w:rsidRPr="00320B56">
        <w:rPr>
          <w:rFonts w:cstheme="minorHAnsi"/>
        </w:rPr>
        <w:t>żelazo, jod, wapń i kwas ALA.</w:t>
      </w:r>
    </w:p>
    <w:p w14:paraId="60BD7023" w14:textId="77777777" w:rsidR="000B4F61" w:rsidRDefault="000B4F61" w:rsidP="00162E2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281B2C72" w14:textId="01FCF7DC" w:rsidR="00E904E4" w:rsidRPr="00A6599C" w:rsidRDefault="00E904E4" w:rsidP="00162E2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561F1DA1" w14:textId="6360EF81" w:rsidR="00E904E4" w:rsidRDefault="009F0B21" w:rsidP="009F0B2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u w:val="single"/>
        </w:rPr>
      </w:pPr>
      <w:r w:rsidRPr="009F0B21">
        <w:rPr>
          <w:rFonts w:cstheme="minorHAnsi"/>
        </w:rPr>
        <w:t xml:space="preserve">Dla zachowania najwyższej jakości i właściwości produktu przed użyciem i po otwarciu przechowuj produkt w szczelnie zamkniętym, oryginalnym opakowaniu, w suchym miejscu, w temp. poniżej 25°C. Nie przechowuj produktu w lodówce. Zawartość opakowania </w:t>
      </w:r>
      <w:r w:rsidRPr="0090249A">
        <w:rPr>
          <w:rFonts w:cstheme="minorHAnsi"/>
        </w:rPr>
        <w:t>należy zużyć do 4 tygodni po pierwszym</w:t>
      </w:r>
      <w:r w:rsidRPr="009F0B21">
        <w:rPr>
          <w:rFonts w:cstheme="minorHAnsi"/>
        </w:rPr>
        <w:t xml:space="preserve"> otwarciu. Nie zaleca się przesypywania produktu do innych pojemników. Oryginalne opakowanie powinno być wyrzucone dopiero po wykorzystaniu zawartości, ze względu na umieszczone na nim ważne informacje. Produkt pakowany w atmosferze ochronnej.</w:t>
      </w:r>
    </w:p>
    <w:p w14:paraId="02FF1DC1" w14:textId="77777777" w:rsidR="000B4F61" w:rsidRDefault="000B4F61" w:rsidP="00162E2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1D4947F8" w14:textId="5E83D7EA" w:rsidR="00E904E4" w:rsidRPr="005D190A" w:rsidRDefault="00E904E4" w:rsidP="00162E2F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  <w:r w:rsidRPr="005D190A">
        <w:rPr>
          <w:rFonts w:cstheme="minorHAnsi"/>
          <w:b/>
          <w:bCs/>
          <w:sz w:val="28"/>
          <w:szCs w:val="28"/>
        </w:rPr>
        <w:t>OSTRZEŻENIE</w:t>
      </w:r>
    </w:p>
    <w:p w14:paraId="6DD30E85" w14:textId="5BF30F62" w:rsidR="00726036" w:rsidRPr="00846C9D" w:rsidRDefault="00E53200" w:rsidP="0034631D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N</w:t>
      </w:r>
      <w:r w:rsidR="0034631D" w:rsidRPr="0034631D">
        <w:rPr>
          <w:rFonts w:cstheme="minorHAnsi"/>
        </w:rPr>
        <w:t>iewłaściwe przygotowanie i przechowywanie może stanowić zagrożenie dla zdrowia dziecka.</w:t>
      </w:r>
    </w:p>
    <w:sectPr w:rsidR="00726036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D45"/>
    <w:multiLevelType w:val="hybridMultilevel"/>
    <w:tmpl w:val="2C58BB42"/>
    <w:lvl w:ilvl="0" w:tplc="E9ECC01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B7BCF"/>
    <w:multiLevelType w:val="hybridMultilevel"/>
    <w:tmpl w:val="0542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4"/>
  </w:num>
  <w:num w:numId="2" w16cid:durableId="1369066137">
    <w:abstractNumId w:val="1"/>
  </w:num>
  <w:num w:numId="3" w16cid:durableId="246042713">
    <w:abstractNumId w:val="5"/>
  </w:num>
  <w:num w:numId="4" w16cid:durableId="1465804646">
    <w:abstractNumId w:val="0"/>
  </w:num>
  <w:num w:numId="5" w16cid:durableId="1370649424">
    <w:abstractNumId w:val="3"/>
  </w:num>
  <w:num w:numId="6" w16cid:durableId="987628443">
    <w:abstractNumId w:val="2"/>
  </w:num>
  <w:num w:numId="7" w16cid:durableId="313022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247C2"/>
    <w:rsid w:val="00032F9C"/>
    <w:rsid w:val="000449A2"/>
    <w:rsid w:val="00067AA6"/>
    <w:rsid w:val="000B4F61"/>
    <w:rsid w:val="000B6A64"/>
    <w:rsid w:val="000E2646"/>
    <w:rsid w:val="00115452"/>
    <w:rsid w:val="00130600"/>
    <w:rsid w:val="00136E01"/>
    <w:rsid w:val="00156557"/>
    <w:rsid w:val="00162E2F"/>
    <w:rsid w:val="00165E91"/>
    <w:rsid w:val="001843DC"/>
    <w:rsid w:val="001D1905"/>
    <w:rsid w:val="002C5B4B"/>
    <w:rsid w:val="00320B56"/>
    <w:rsid w:val="0034631D"/>
    <w:rsid w:val="00404454"/>
    <w:rsid w:val="00410260"/>
    <w:rsid w:val="004D3A7C"/>
    <w:rsid w:val="004F2355"/>
    <w:rsid w:val="00580602"/>
    <w:rsid w:val="00596A39"/>
    <w:rsid w:val="005C0741"/>
    <w:rsid w:val="005C26BD"/>
    <w:rsid w:val="005E6A18"/>
    <w:rsid w:val="00611BD6"/>
    <w:rsid w:val="00654755"/>
    <w:rsid w:val="007024C1"/>
    <w:rsid w:val="00707472"/>
    <w:rsid w:val="00710133"/>
    <w:rsid w:val="00726036"/>
    <w:rsid w:val="007B72FB"/>
    <w:rsid w:val="007C6164"/>
    <w:rsid w:val="00807979"/>
    <w:rsid w:val="00846C9D"/>
    <w:rsid w:val="00867DEC"/>
    <w:rsid w:val="008A4968"/>
    <w:rsid w:val="008D6FDD"/>
    <w:rsid w:val="0090249A"/>
    <w:rsid w:val="009131C9"/>
    <w:rsid w:val="009C46DB"/>
    <w:rsid w:val="009E3A00"/>
    <w:rsid w:val="009F0B21"/>
    <w:rsid w:val="00A6599C"/>
    <w:rsid w:val="00AA0ECC"/>
    <w:rsid w:val="00AC45CE"/>
    <w:rsid w:val="00B215B9"/>
    <w:rsid w:val="00B434B8"/>
    <w:rsid w:val="00B96405"/>
    <w:rsid w:val="00BC0F18"/>
    <w:rsid w:val="00C97020"/>
    <w:rsid w:val="00CD22EF"/>
    <w:rsid w:val="00CD72E4"/>
    <w:rsid w:val="00D14CDE"/>
    <w:rsid w:val="00D4103B"/>
    <w:rsid w:val="00D77EE1"/>
    <w:rsid w:val="00D9050E"/>
    <w:rsid w:val="00D92E7E"/>
    <w:rsid w:val="00DA152E"/>
    <w:rsid w:val="00DD69A8"/>
    <w:rsid w:val="00DF273F"/>
    <w:rsid w:val="00E26419"/>
    <w:rsid w:val="00E53200"/>
    <w:rsid w:val="00E63B75"/>
    <w:rsid w:val="00E904E4"/>
    <w:rsid w:val="00EB011D"/>
    <w:rsid w:val="00F8209B"/>
    <w:rsid w:val="00F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273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D69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9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9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9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ACB7-0B76-4F5C-8992-611E7707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1167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6</cp:revision>
  <dcterms:created xsi:type="dcterms:W3CDTF">2024-01-11T08:39:00Z</dcterms:created>
  <dcterms:modified xsi:type="dcterms:W3CDTF">2026-01-05T11:58:00Z</dcterms:modified>
</cp:coreProperties>
</file>